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7" w:rsidRPr="006B5767" w:rsidRDefault="006B5767" w:rsidP="006B5767">
      <w:pPr>
        <w:pStyle w:val="Titre1"/>
      </w:pPr>
      <w:r w:rsidRPr="006B5767">
        <w:t>Maintenance des véhicules</w:t>
      </w:r>
    </w:p>
    <w:p w:rsidR="006B5767" w:rsidRPr="006B5767" w:rsidRDefault="006B5767" w:rsidP="006B5767">
      <w:pPr>
        <w:pStyle w:val="Sous-titre"/>
      </w:pPr>
      <w:r w:rsidRPr="006B5767">
        <w:t>Situation d’évaluation n°1</w:t>
      </w:r>
    </w:p>
    <w:p w:rsidR="00162BC5" w:rsidRPr="006B5767" w:rsidRDefault="00E41DC5" w:rsidP="006B5767">
      <w:pPr>
        <w:pStyle w:val="Titre2"/>
      </w:pPr>
      <w:r w:rsidRPr="006B5767">
        <w:t>Exercice 1</w:t>
      </w:r>
    </w:p>
    <w:p w:rsidR="00E41DC5" w:rsidRPr="006B5767" w:rsidRDefault="00466EEE">
      <w:pPr>
        <w:rPr>
          <w:sz w:val="21"/>
          <w:szCs w:val="21"/>
        </w:rPr>
      </w:pPr>
      <w:r w:rsidRPr="006B5767">
        <w:rPr>
          <w:noProof/>
          <w:sz w:val="21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2275200" cy="2181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éservo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DC5" w:rsidRPr="006B5767">
        <w:rPr>
          <w:sz w:val="21"/>
          <w:szCs w:val="21"/>
        </w:rPr>
        <w:t>On souhaite réaliser des réservoirs cylindriques pour stocker des produits pétroliers dont le volume est 500 m</w:t>
      </w:r>
      <w:r w:rsidR="00E41DC5" w:rsidRPr="006B5767">
        <w:rPr>
          <w:sz w:val="21"/>
          <w:szCs w:val="21"/>
          <w:vertAlign w:val="superscript"/>
        </w:rPr>
        <w:t>3</w:t>
      </w:r>
      <w:r w:rsidR="00E41DC5" w:rsidRPr="006B5767">
        <w:rPr>
          <w:sz w:val="21"/>
          <w:szCs w:val="21"/>
        </w:rPr>
        <w:t>. Pour des raisons économiques, on cherche à minimiser la quantité de matériau utilisée pour la fabrication du réservoir. En considérant l’épaisseur constante, on ramène le problème à l’étude de l’aire extérieure du réservoir, composée de l’aire du fond (on ne considère pas le dessus, qui est constitué d’un autre matériau) et de l’aire latérale.</w:t>
      </w:r>
    </w:p>
    <w:p w:rsidR="00E41DC5" w:rsidRPr="006B5767" w:rsidRDefault="00E41DC5">
      <w:pPr>
        <w:rPr>
          <w:rFonts w:eastAsiaTheme="minorEastAsia"/>
          <w:sz w:val="21"/>
          <w:szCs w:val="21"/>
        </w:rPr>
      </w:pPr>
      <w:r w:rsidRPr="006B5767">
        <w:rPr>
          <w:sz w:val="21"/>
          <w:szCs w:val="21"/>
        </w:rPr>
        <w:t xml:space="preserve">On note </w:t>
      </w:r>
      <m:oMath>
        <m:r>
          <w:rPr>
            <w:rFonts w:ascii="Cambria Math" w:hAnsi="Cambria Math"/>
            <w:sz w:val="21"/>
            <w:szCs w:val="21"/>
          </w:rPr>
          <m:t>r</m:t>
        </m:r>
      </m:oMath>
      <w:r w:rsidRPr="006B5767">
        <w:rPr>
          <w:rFonts w:eastAsiaTheme="minorEastAsia"/>
          <w:sz w:val="21"/>
          <w:szCs w:val="21"/>
        </w:rPr>
        <w:t xml:space="preserve"> et </w:t>
      </w:r>
      <m:oMath>
        <w:bookmarkStart w:id="0" w:name="_Hlk484678898"/>
        <m:r>
          <w:rPr>
            <w:rFonts w:ascii="Cambria Math" w:eastAsiaTheme="minorEastAsia" w:hAnsi="Cambria Math"/>
            <w:sz w:val="21"/>
            <w:szCs w:val="21"/>
          </w:rPr>
          <m:t>h</m:t>
        </m:r>
      </m:oMath>
      <w:r w:rsidRPr="006B5767">
        <w:rPr>
          <w:rFonts w:eastAsiaTheme="minorEastAsia"/>
          <w:sz w:val="21"/>
          <w:szCs w:val="21"/>
        </w:rPr>
        <w:t xml:space="preserve"> </w:t>
      </w:r>
      <w:bookmarkEnd w:id="0"/>
      <w:r w:rsidRPr="006B5767">
        <w:rPr>
          <w:rFonts w:eastAsiaTheme="minorEastAsia"/>
          <w:sz w:val="21"/>
          <w:szCs w:val="21"/>
        </w:rPr>
        <w:t xml:space="preserve">le rayon et la hauteur du cylindre, exprimés en mètres. On suppose que </w:t>
      </w:r>
      <m:oMath>
        <m:r>
          <w:rPr>
            <w:rFonts w:ascii="Cambria Math" w:eastAsiaTheme="minorEastAsia" w:hAnsi="Cambria Math"/>
            <w:sz w:val="21"/>
            <w:szCs w:val="21"/>
          </w:rPr>
          <m:t>r</m:t>
        </m:r>
      </m:oMath>
      <w:r w:rsidRPr="006B5767">
        <w:rPr>
          <w:rFonts w:eastAsiaTheme="minorEastAsia"/>
          <w:sz w:val="21"/>
          <w:szCs w:val="21"/>
        </w:rPr>
        <w:t xml:space="preserve"> est compris entre 0,5 et 10. On désigne </w:t>
      </w:r>
      <w:bookmarkStart w:id="1" w:name="_Hlk484678874"/>
      <w:r w:rsidRPr="006B5767">
        <w:rPr>
          <w:rFonts w:eastAsiaTheme="minorEastAsia"/>
          <w:sz w:val="21"/>
          <w:szCs w:val="21"/>
        </w:rPr>
        <w:t xml:space="preserve">par </w:t>
      </w:r>
      <m:oMath>
        <m:r>
          <w:rPr>
            <w:rFonts w:ascii="Cambria Math" w:eastAsiaTheme="minorEastAsia" w:hAnsi="Cambria Math"/>
            <w:sz w:val="21"/>
            <w:szCs w:val="21"/>
          </w:rPr>
          <m:t>S</m:t>
        </m:r>
      </m:oMath>
      <w:r w:rsidRPr="006B5767">
        <w:rPr>
          <w:rFonts w:eastAsiaTheme="minorEastAsia"/>
          <w:sz w:val="21"/>
          <w:szCs w:val="21"/>
        </w:rPr>
        <w:t xml:space="preserve"> l’aire du fond</w:t>
      </w:r>
      <w:bookmarkEnd w:id="1"/>
      <w:r w:rsidRPr="006B5767">
        <w:rPr>
          <w:rFonts w:eastAsiaTheme="minorEastAsia"/>
          <w:sz w:val="21"/>
          <w:szCs w:val="21"/>
        </w:rPr>
        <w:t>, exprimée en m</w:t>
      </w:r>
      <w:r w:rsidRPr="006B5767">
        <w:rPr>
          <w:rFonts w:eastAsiaTheme="minorEastAsia"/>
          <w:sz w:val="21"/>
          <w:szCs w:val="21"/>
          <w:vertAlign w:val="superscript"/>
        </w:rPr>
        <w:t>2</w:t>
      </w:r>
      <w:r w:rsidRPr="006B5767">
        <w:rPr>
          <w:rFonts w:eastAsiaTheme="minorEastAsia"/>
          <w:sz w:val="21"/>
          <w:szCs w:val="21"/>
        </w:rPr>
        <w:t>.</w:t>
      </w:r>
    </w:p>
    <w:p w:rsidR="00EC0F7F" w:rsidRPr="006B5767" w:rsidRDefault="00EC0F7F">
      <w:pPr>
        <w:rPr>
          <w:rFonts w:eastAsiaTheme="minorEastAsia"/>
          <w:sz w:val="21"/>
          <w:szCs w:val="21"/>
        </w:rPr>
      </w:pPr>
      <w:bookmarkStart w:id="2" w:name="_Hlk484678795"/>
      <w:r w:rsidRPr="006B5767">
        <w:rPr>
          <w:rFonts w:eastAsiaTheme="minorEastAsia"/>
          <w:sz w:val="21"/>
          <w:szCs w:val="21"/>
        </w:rPr>
        <w:t>Partie A – Résolution à l’aide d’un tableur</w:t>
      </w:r>
    </w:p>
    <w:bookmarkEnd w:id="2"/>
    <w:p w:rsidR="00466EEE" w:rsidRPr="006B5767" w:rsidRDefault="00466EEE" w:rsidP="00466EEE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Justifier la relation </w:t>
      </w:r>
      <m:oMath>
        <w:bookmarkStart w:id="3" w:name="_Hlk484678955"/>
        <m:r>
          <w:rPr>
            <w:rFonts w:ascii="Cambria Math" w:hAnsi="Cambria Math"/>
            <w:sz w:val="21"/>
            <w:szCs w:val="21"/>
          </w:rPr>
          <m:t>h=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500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S</m:t>
            </m:r>
          </m:den>
        </m:f>
      </m:oMath>
      <w:bookmarkEnd w:id="3"/>
      <w:r w:rsidRPr="006B5767">
        <w:rPr>
          <w:rFonts w:eastAsiaTheme="minorEastAsia"/>
          <w:sz w:val="21"/>
          <w:szCs w:val="21"/>
        </w:rPr>
        <w:t>.</w:t>
      </w:r>
    </w:p>
    <w:p w:rsidR="00466EEE" w:rsidRPr="006B5767" w:rsidRDefault="00466EEE" w:rsidP="00466EEE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6B5767">
        <w:rPr>
          <w:rFonts w:eastAsiaTheme="minorEastAsia"/>
          <w:sz w:val="21"/>
          <w:szCs w:val="21"/>
        </w:rPr>
        <w:t>Dans un tableur recopier et compléter le tableau suivant</w:t>
      </w:r>
      <w:r w:rsidR="00EC0F7F" w:rsidRPr="006B5767">
        <w:rPr>
          <w:rFonts w:eastAsiaTheme="minorEastAsia"/>
          <w:sz w:val="21"/>
          <w:szCs w:val="21"/>
        </w:rPr>
        <w:t xml:space="preserve">, jusqu’à la valeur de </w:t>
      </w:r>
      <m:oMath>
        <w:bookmarkStart w:id="4" w:name="_Hlk484679362"/>
        <m:r>
          <w:rPr>
            <w:rFonts w:ascii="Cambria Math" w:eastAsiaTheme="minorEastAsia" w:hAnsi="Cambria Math"/>
            <w:sz w:val="21"/>
            <w:szCs w:val="21"/>
          </w:rPr>
          <m:t>r=10</m:t>
        </m:r>
      </m:oMath>
      <w:bookmarkEnd w:id="4"/>
      <w:r w:rsidR="00EC0F7F" w:rsidRPr="006B5767">
        <w:rPr>
          <w:rFonts w:eastAsiaTheme="minorEastAsia"/>
          <w:sz w:val="21"/>
          <w:szCs w:val="21"/>
        </w:rPr>
        <w:t>.</w:t>
      </w:r>
      <w:r w:rsidR="00EC0F7F" w:rsidRPr="006B5767">
        <w:rPr>
          <w:noProof/>
          <w:sz w:val="21"/>
          <w:szCs w:val="21"/>
          <w:lang w:eastAsia="fr-FR"/>
        </w:rPr>
        <w:drawing>
          <wp:inline distT="0" distB="0" distL="0" distR="0">
            <wp:extent cx="3177540" cy="1262868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26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42" w:rsidRPr="009B7B42" w:rsidRDefault="00EC0F7F" w:rsidP="009B7B42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A l’aide du tableur, donner la valeur de </w:t>
      </w:r>
      <m:oMath>
        <m:r>
          <w:rPr>
            <w:rFonts w:ascii="Cambria Math" w:hAnsi="Cambria Math"/>
            <w:sz w:val="21"/>
            <w:szCs w:val="21"/>
          </w:rPr>
          <m:t>r</m:t>
        </m:r>
      </m:oMath>
      <w:r w:rsidRPr="006B5767">
        <w:rPr>
          <w:rFonts w:eastAsiaTheme="minorEastAsia"/>
          <w:sz w:val="21"/>
          <w:szCs w:val="21"/>
        </w:rPr>
        <w:t xml:space="preserve"> pour laquelle l’aire totale est minimale.</w:t>
      </w:r>
      <w:bookmarkStart w:id="5" w:name="_Hlk484679402"/>
    </w:p>
    <w:p w:rsidR="00EC0F7F" w:rsidRPr="009B7B42" w:rsidRDefault="00EC0F7F" w:rsidP="009B7B42">
      <w:pPr>
        <w:rPr>
          <w:sz w:val="21"/>
          <w:szCs w:val="21"/>
        </w:rPr>
      </w:pPr>
      <w:r w:rsidRPr="009B7B42">
        <w:rPr>
          <w:sz w:val="21"/>
          <w:szCs w:val="21"/>
        </w:rPr>
        <w:t>Partie B – Résolution à l’aide d’un logiciel de calcul formel</w:t>
      </w:r>
    </w:p>
    <w:bookmarkEnd w:id="5"/>
    <w:p w:rsidR="00EC0F7F" w:rsidRPr="006B5767" w:rsidRDefault="0098692D" w:rsidP="00EC0F7F">
      <w:pPr>
        <w:rPr>
          <w:rFonts w:eastAsiaTheme="minorEastAsia"/>
          <w:sz w:val="21"/>
          <w:szCs w:val="21"/>
        </w:rPr>
      </w:pPr>
      <w:r w:rsidRPr="006B5767">
        <w:rPr>
          <w:sz w:val="21"/>
          <w:szCs w:val="21"/>
        </w:rPr>
        <w:t xml:space="preserve">On admet que l’aire totale peut s’exprimer en fonction du rayon </w:t>
      </w:r>
      <m:oMath>
        <m:r>
          <w:rPr>
            <w:rFonts w:ascii="Cambria Math" w:hAnsi="Cambria Math"/>
            <w:sz w:val="21"/>
            <w:szCs w:val="21"/>
          </w:rPr>
          <m:t>r</m:t>
        </m:r>
      </m:oMath>
      <w:r w:rsidRPr="006B5767">
        <w:rPr>
          <w:rFonts w:eastAsiaTheme="minorEastAsia"/>
          <w:sz w:val="21"/>
          <w:szCs w:val="21"/>
        </w:rPr>
        <w:t xml:space="preserve"> à l’aide de la fonction sur [0,5 ;10] par </w:t>
      </w:r>
      <m:oMath>
        <m:r>
          <w:rPr>
            <w:rFonts w:ascii="Cambria Math" w:eastAsiaTheme="minorEastAsia" w:hAnsi="Cambria Math"/>
            <w:sz w:val="21"/>
            <w:szCs w:val="21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eastAsiaTheme="minorEastAsia" w:hAnsi="Cambria Math"/>
                <w:sz w:val="21"/>
                <w:szCs w:val="21"/>
              </w:rPr>
              <m:t>r</m:t>
            </m:r>
          </m:e>
        </m:d>
        <m:r>
          <w:rPr>
            <w:rFonts w:ascii="Cambria Math" w:eastAsiaTheme="minorEastAsia" w:hAnsi="Cambria Math"/>
            <w:sz w:val="21"/>
            <w:szCs w:val="21"/>
          </w:rPr>
          <m:t>=π</m:t>
        </m:r>
        <m:sSup>
          <m:sSup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/>
                <w:sz w:val="21"/>
                <w:szCs w:val="21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eastAsiaTheme="minorEastAsia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  <w:szCs w:val="21"/>
              </w:rPr>
              <m:t>1000</m:t>
            </m:r>
          </m:num>
          <m:den>
            <m:r>
              <w:rPr>
                <w:rFonts w:ascii="Cambria Math" w:eastAsiaTheme="minorEastAsia" w:hAnsi="Cambria Math"/>
                <w:sz w:val="21"/>
                <w:szCs w:val="21"/>
              </w:rPr>
              <m:t>r</m:t>
            </m:r>
          </m:den>
        </m:f>
      </m:oMath>
      <w:r w:rsidRPr="006B5767">
        <w:rPr>
          <w:rFonts w:eastAsiaTheme="minorEastAsia"/>
          <w:sz w:val="21"/>
          <w:szCs w:val="21"/>
        </w:rPr>
        <w:t>.</w:t>
      </w:r>
    </w:p>
    <w:p w:rsidR="0098692D" w:rsidRPr="006B5767" w:rsidRDefault="0098692D" w:rsidP="0098692D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Etudier rapidement les variations de la fonction </w:t>
      </w:r>
      <m:oMath>
        <m:r>
          <w:rPr>
            <w:rFonts w:ascii="Cambria Math" w:hAnsi="Cambria Math"/>
            <w:sz w:val="21"/>
            <w:szCs w:val="21"/>
          </w:rPr>
          <m:t>f</m:t>
        </m:r>
      </m:oMath>
      <w:r w:rsidRPr="006B5767">
        <w:rPr>
          <w:rFonts w:eastAsiaTheme="minorEastAsia"/>
          <w:sz w:val="21"/>
          <w:szCs w:val="21"/>
        </w:rPr>
        <w:t>. On peut, pour cela s’appuyer sur un logiciel de calcul formel.</w:t>
      </w:r>
    </w:p>
    <w:p w:rsidR="009B7B42" w:rsidRPr="000609CA" w:rsidRDefault="0098692D" w:rsidP="009B7B42">
      <w:pPr>
        <w:pStyle w:val="Paragraphedeliste"/>
        <w:numPr>
          <w:ilvl w:val="0"/>
          <w:numId w:val="2"/>
        </w:numPr>
        <w:rPr>
          <w:sz w:val="21"/>
          <w:szCs w:val="21"/>
        </w:rPr>
      </w:pPr>
      <w:r w:rsidRPr="006B5767">
        <w:rPr>
          <w:rFonts w:eastAsiaTheme="minorEastAsia"/>
          <w:sz w:val="21"/>
          <w:szCs w:val="21"/>
        </w:rPr>
        <w:t xml:space="preserve">En déduire la valeur de </w:t>
      </w:r>
      <m:oMath>
        <m:r>
          <w:rPr>
            <w:rFonts w:ascii="Cambria Math" w:hAnsi="Cambria Math"/>
            <w:sz w:val="21"/>
            <w:szCs w:val="21"/>
          </w:rPr>
          <m:t>r</m:t>
        </m:r>
      </m:oMath>
      <w:r w:rsidRPr="006B5767">
        <w:rPr>
          <w:rFonts w:eastAsiaTheme="minorEastAsia"/>
          <w:sz w:val="21"/>
          <w:szCs w:val="21"/>
        </w:rPr>
        <w:t xml:space="preserve"> pour laquelle l’aire totale est minimale ainsi que </w:t>
      </w:r>
      <w:r w:rsidR="00081F7F">
        <w:rPr>
          <w:rFonts w:eastAsiaTheme="minorEastAsia"/>
          <w:sz w:val="21"/>
          <w:szCs w:val="21"/>
        </w:rPr>
        <w:t>la hauteur du réservoir.</w:t>
      </w:r>
      <w:r w:rsidR="009B7B42" w:rsidRPr="009B7B42">
        <w:rPr>
          <w:sz w:val="21"/>
          <w:szCs w:val="21"/>
        </w:rPr>
        <w:t xml:space="preserve"> </w:t>
      </w:r>
    </w:p>
    <w:p w:rsidR="009B7B42" w:rsidRDefault="009B7B42" w:rsidP="009B7B42">
      <w:pPr>
        <w:pStyle w:val="Paragraphedeliste"/>
        <w:rPr>
          <w:b/>
          <w:bCs/>
          <w:i/>
          <w:iCs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9B7B42" w:rsidRDefault="009B7B42" w:rsidP="009B7B42">
      <w:r>
        <w:br w:type="page"/>
      </w:r>
    </w:p>
    <w:p w:rsidR="000609CA" w:rsidRDefault="000609CA" w:rsidP="009B7B42">
      <w:pPr>
        <w:pStyle w:val="Paragraphedeliste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GoBack"/>
      <w:bookmarkEnd w:id="6"/>
    </w:p>
    <w:p w:rsidR="0098692D" w:rsidRPr="006B5767" w:rsidRDefault="0098692D" w:rsidP="008412BB">
      <w:pPr>
        <w:pStyle w:val="Titre2"/>
      </w:pPr>
      <w:bookmarkStart w:id="7" w:name="_Hlk484680536"/>
      <w:r w:rsidRPr="006B5767">
        <w:t>Exercice 2</w:t>
      </w:r>
    </w:p>
    <w:bookmarkEnd w:id="7"/>
    <w:p w:rsidR="0098692D" w:rsidRPr="006B5767" w:rsidRDefault="00DC24A7" w:rsidP="0098692D">
      <w:pPr>
        <w:rPr>
          <w:sz w:val="21"/>
          <w:szCs w:val="21"/>
        </w:rPr>
      </w:pPr>
      <w:r w:rsidRPr="006B5767">
        <w:rPr>
          <w:sz w:val="21"/>
          <w:szCs w:val="21"/>
        </w:rPr>
        <w:t>Une entreprise fabrique en grande série des véhicules électriques équipés de batteries au nickel-cadmium. On se propose d’étudier l’autonomie en kilomètres de ces véhicules.</w:t>
      </w:r>
    </w:p>
    <w:p w:rsidR="00DC24A7" w:rsidRPr="006B5767" w:rsidRDefault="00DC24A7" w:rsidP="00AB213C">
      <w:pPr>
        <w:pStyle w:val="Titre3"/>
      </w:pPr>
      <w:bookmarkStart w:id="8" w:name="_Hlk484680547"/>
      <w:r w:rsidRPr="006B5767">
        <w:t>Partie A</w:t>
      </w:r>
    </w:p>
    <w:bookmarkEnd w:id="8"/>
    <w:p w:rsidR="00DC24A7" w:rsidRPr="006B5767" w:rsidRDefault="00DC24A7" w:rsidP="0098692D">
      <w:pPr>
        <w:rPr>
          <w:sz w:val="21"/>
          <w:szCs w:val="21"/>
        </w:rPr>
      </w:pPr>
      <w:r w:rsidRPr="006B5767">
        <w:rPr>
          <w:sz w:val="21"/>
          <w:szCs w:val="21"/>
        </w:rPr>
        <w:t xml:space="preserve">Soit 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 w:rsidRPr="006B5767">
        <w:rPr>
          <w:sz w:val="21"/>
          <w:szCs w:val="21"/>
        </w:rPr>
        <w:t xml:space="preserve"> la variable aléatoire qui, à chaque véhicule pris au hasard dans la production, associe son autonomie.</w:t>
      </w:r>
    </w:p>
    <w:p w:rsidR="00DC24A7" w:rsidRPr="006B5767" w:rsidRDefault="00DC24A7" w:rsidP="0098692D">
      <w:pPr>
        <w:rPr>
          <w:sz w:val="21"/>
          <w:szCs w:val="21"/>
        </w:rPr>
      </w:pPr>
      <w:r w:rsidRPr="006B5767">
        <w:rPr>
          <w:sz w:val="21"/>
          <w:szCs w:val="21"/>
        </w:rPr>
        <w:t xml:space="preserve">On admet que 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 w:rsidRPr="006B5767">
        <w:rPr>
          <w:sz w:val="21"/>
          <w:szCs w:val="21"/>
        </w:rPr>
        <w:t xml:space="preserve"> suit la loi normale de moyenne μ=104 et d’écart type σ=6.</w:t>
      </w:r>
    </w:p>
    <w:p w:rsidR="00DC24A7" w:rsidRPr="006B5767" w:rsidRDefault="00DC24A7" w:rsidP="00DC24A7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6B5767">
        <w:rPr>
          <w:sz w:val="21"/>
          <w:szCs w:val="21"/>
        </w:rPr>
        <w:t>Déterminer, à 10</w:t>
      </w:r>
      <w:r w:rsidRPr="006B5767">
        <w:rPr>
          <w:sz w:val="21"/>
          <w:szCs w:val="21"/>
          <w:vertAlign w:val="superscript"/>
        </w:rPr>
        <w:t>-2</w:t>
      </w:r>
      <w:r w:rsidRPr="006B5767">
        <w:rPr>
          <w:sz w:val="21"/>
          <w:szCs w:val="21"/>
        </w:rPr>
        <w:t xml:space="preserve"> près, la probabilité </w:t>
      </w:r>
      <m:oMath>
        <w:bookmarkStart w:id="9" w:name="_Hlk484680939"/>
        <m:sSub>
          <m:sSub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1"/>
                <w:szCs w:val="21"/>
              </w:rPr>
              <m:t>1</m:t>
            </m:r>
          </m:sub>
        </m:sSub>
      </m:oMath>
      <w:bookmarkEnd w:id="9"/>
      <w:r w:rsidRPr="006B5767">
        <w:rPr>
          <w:sz w:val="21"/>
          <w:szCs w:val="21"/>
        </w:rPr>
        <w:t xml:space="preserve"> que l’autonomie d’un véhicule pris au hasard dans la production soit comprise entre 98 et 122.</w:t>
      </w:r>
    </w:p>
    <w:p w:rsidR="00DC24A7" w:rsidRPr="006B5767" w:rsidRDefault="00DC24A7" w:rsidP="00DC24A7">
      <w:pPr>
        <w:pStyle w:val="Paragraphedeliste"/>
        <w:numPr>
          <w:ilvl w:val="0"/>
          <w:numId w:val="3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La probabilité qu’un véhicule ait une autonomie insuffisante et soit donc déclaré non conforme au cahier des charges est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=0,04</m:t>
        </m:r>
      </m:oMath>
      <w:r w:rsidRPr="006B5767">
        <w:rPr>
          <w:sz w:val="21"/>
          <w:szCs w:val="21"/>
        </w:rPr>
        <w:t xml:space="preserve">. Calculer l’autonomie correspondante, c’est-à-dire le nombre réel d tel que </w:t>
      </w:r>
      <m:oMath>
        <m:r>
          <w:rPr>
            <w:rFonts w:ascii="Cambria Math" w:hAnsi="Cambria Math"/>
            <w:sz w:val="21"/>
            <w:szCs w:val="21"/>
          </w:rPr>
          <m:t>P(X&lt;=</m:t>
        </m:r>
        <w:bookmarkStart w:id="10" w:name="_Hlk484681354"/>
        <m:r>
          <w:rPr>
            <w:rFonts w:ascii="Cambria Math" w:hAnsi="Cambria Math"/>
            <w:sz w:val="21"/>
            <w:szCs w:val="21"/>
          </w:rPr>
          <m:t>d</m:t>
        </m:r>
        <w:bookmarkEnd w:id="10"/>
        <m:r>
          <w:rPr>
            <w:rFonts w:ascii="Cambria Math" w:hAnsi="Cambria Math"/>
            <w:sz w:val="21"/>
            <w:szCs w:val="21"/>
          </w:rPr>
          <m:t>)=0,04</m:t>
        </m:r>
      </m:oMath>
      <w:r w:rsidRPr="006B5767">
        <w:rPr>
          <w:sz w:val="21"/>
          <w:szCs w:val="21"/>
        </w:rPr>
        <w:t>.</w:t>
      </w:r>
    </w:p>
    <w:p w:rsidR="00DC24A7" w:rsidRPr="006B5767" w:rsidRDefault="00DC24A7" w:rsidP="00AB213C">
      <w:pPr>
        <w:pStyle w:val="Titre3"/>
      </w:pPr>
      <w:bookmarkStart w:id="11" w:name="_Hlk484680860"/>
      <w:r w:rsidRPr="006B5767">
        <w:t>Partie B</w:t>
      </w:r>
    </w:p>
    <w:bookmarkEnd w:id="11"/>
    <w:p w:rsidR="00DC24A7" w:rsidRPr="006B5767" w:rsidRDefault="00DC24A7" w:rsidP="00DC24A7">
      <w:pPr>
        <w:rPr>
          <w:sz w:val="21"/>
          <w:szCs w:val="21"/>
        </w:rPr>
      </w:pPr>
      <w:r w:rsidRPr="006B5767">
        <w:rPr>
          <w:sz w:val="21"/>
          <w:szCs w:val="21"/>
        </w:rPr>
        <w:t>Les véhicules sont parqués par lots de 75 avant de recevoir le certificat de conformité.</w:t>
      </w:r>
    </w:p>
    <w:p w:rsidR="00DC24A7" w:rsidRPr="006B5767" w:rsidRDefault="00DC24A7" w:rsidP="00DC24A7">
      <w:pPr>
        <w:rPr>
          <w:sz w:val="21"/>
          <w:szCs w:val="21"/>
        </w:rPr>
      </w:pPr>
      <w:r w:rsidRPr="006B5767">
        <w:rPr>
          <w:sz w:val="21"/>
          <w:szCs w:val="21"/>
        </w:rPr>
        <w:t xml:space="preserve">On note </w:t>
      </w:r>
      <m:oMath>
        <m:r>
          <w:rPr>
            <w:rFonts w:ascii="Cambria Math" w:hAnsi="Cambria Math"/>
            <w:sz w:val="21"/>
            <w:szCs w:val="21"/>
          </w:rPr>
          <m:t>Y</m:t>
        </m:r>
      </m:oMath>
      <w:r w:rsidRPr="006B5767">
        <w:rPr>
          <w:sz w:val="21"/>
          <w:szCs w:val="21"/>
        </w:rPr>
        <w:t xml:space="preserve"> la variable aléatoire qui, à tout échantillon de 75 véhicules pris au hasard dans la production, associe le nombre de véhicules non conformes.</w:t>
      </w:r>
    </w:p>
    <w:p w:rsidR="00DC24A7" w:rsidRPr="006B5767" w:rsidRDefault="00DC24A7" w:rsidP="00DC24A7">
      <w:pPr>
        <w:rPr>
          <w:sz w:val="21"/>
          <w:szCs w:val="21"/>
        </w:rPr>
      </w:pPr>
      <w:r w:rsidRPr="006B5767">
        <w:rPr>
          <w:sz w:val="21"/>
          <w:szCs w:val="21"/>
        </w:rPr>
        <w:t>La production est assez importante pour qu’on puisse assimiler tout échantillon de 75 véhicules à un échantillon prélevé avec remise.</w:t>
      </w:r>
    </w:p>
    <w:p w:rsidR="00294A75" w:rsidRPr="006B5767" w:rsidRDefault="00294A75" w:rsidP="00DC24A7">
      <w:pPr>
        <w:rPr>
          <w:sz w:val="21"/>
          <w:szCs w:val="21"/>
        </w:rPr>
      </w:pPr>
      <w:r w:rsidRPr="006B5767">
        <w:rPr>
          <w:sz w:val="21"/>
          <w:szCs w:val="21"/>
        </w:rPr>
        <w:t>On suppose que la probabilité qu’un véhicule soit non conforme est 0,04.</w:t>
      </w:r>
    </w:p>
    <w:p w:rsidR="00294A75" w:rsidRPr="006B5767" w:rsidRDefault="00294A75" w:rsidP="00294A75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Expliquer pourquoi </w:t>
      </w:r>
      <m:oMath>
        <m:r>
          <w:rPr>
            <w:rFonts w:ascii="Cambria Math" w:hAnsi="Cambria Math"/>
            <w:sz w:val="21"/>
            <w:szCs w:val="21"/>
          </w:rPr>
          <m:t>Y</m:t>
        </m:r>
      </m:oMath>
      <w:r w:rsidRPr="006B5767">
        <w:rPr>
          <w:sz w:val="21"/>
          <w:szCs w:val="21"/>
        </w:rPr>
        <w:t xml:space="preserve"> suit une loi binomiale et donner les paramètres de cette loi.</w:t>
      </w:r>
    </w:p>
    <w:p w:rsidR="00294A75" w:rsidRDefault="00294A75" w:rsidP="00294A75">
      <w:pPr>
        <w:pStyle w:val="Paragraphedeliste"/>
        <w:numPr>
          <w:ilvl w:val="0"/>
          <w:numId w:val="4"/>
        </w:numPr>
        <w:rPr>
          <w:sz w:val="21"/>
          <w:szCs w:val="21"/>
        </w:rPr>
      </w:pPr>
      <w:r w:rsidRPr="006B5767">
        <w:rPr>
          <w:sz w:val="21"/>
          <w:szCs w:val="21"/>
        </w:rPr>
        <w:t xml:space="preserve">Calculer à </w:t>
      </w:r>
      <m:oMath>
        <m:r>
          <w:rPr>
            <w:rFonts w:ascii="Cambria Math" w:eastAsiaTheme="minorEastAsia" w:hAnsi="Cambria Math"/>
            <w:sz w:val="21"/>
            <w:szCs w:val="21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Theme="minorEastAsia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1"/>
                <w:szCs w:val="21"/>
              </w:rPr>
              <m:t>-3</m:t>
            </m:r>
          </m:sup>
        </m:sSup>
      </m:oMath>
      <w:r w:rsidRPr="006B5767">
        <w:rPr>
          <w:sz w:val="21"/>
          <w:szCs w:val="21"/>
        </w:rPr>
        <w:t xml:space="preserve"> près, la probabilité </w:t>
      </w:r>
      <m:oMath>
        <w:bookmarkStart w:id="12" w:name="_Hlk484681492"/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w:bookmarkEnd w:id="12"/>
        <m:r>
          <w:rPr>
            <w:rFonts w:ascii="Cambria Math" w:hAnsi="Cambria Math"/>
            <w:sz w:val="21"/>
            <w:szCs w:val="21"/>
          </w:rPr>
          <m:t>P(Y=0)</m:t>
        </m:r>
      </m:oMath>
      <w:r w:rsidRPr="006B5767">
        <w:rPr>
          <w:sz w:val="21"/>
          <w:szCs w:val="21"/>
        </w:rPr>
        <w:t xml:space="preserve"> de l’événement « dans l’échantillon prélevé au hasard tous les véhicules sont conformes ».</w:t>
      </w:r>
    </w:p>
    <w:p w:rsidR="000609CA" w:rsidRDefault="000609CA" w:rsidP="000609CA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C52717" w:rsidRPr="006B5767" w:rsidRDefault="000266D3" w:rsidP="00C52717">
      <w:pPr>
        <w:pStyle w:val="Titre1"/>
      </w:pPr>
      <w:r>
        <w:rPr>
          <w:sz w:val="21"/>
          <w:szCs w:val="21"/>
        </w:rPr>
        <w:br w:type="page"/>
      </w:r>
      <w:r w:rsidR="00C52717" w:rsidRPr="006B5767">
        <w:lastRenderedPageBreak/>
        <w:t>Maintenance des véhicules</w:t>
      </w:r>
    </w:p>
    <w:p w:rsidR="00C52717" w:rsidRPr="006B5767" w:rsidRDefault="00C52717" w:rsidP="00C52717">
      <w:pPr>
        <w:pStyle w:val="Sous-titre"/>
      </w:pPr>
      <w:r w:rsidRPr="006B5767">
        <w:t>Situation d’évaluation n°1</w:t>
      </w:r>
      <w:r>
        <w:t xml:space="preserve"> - Corrigé</w:t>
      </w:r>
    </w:p>
    <w:p w:rsidR="00C52717" w:rsidRPr="006B5767" w:rsidRDefault="00C52717" w:rsidP="00C52717">
      <w:pPr>
        <w:pStyle w:val="Titre2"/>
      </w:pPr>
      <w:r w:rsidRPr="006B5767">
        <w:t>Exercice 1</w:t>
      </w:r>
    </w:p>
    <w:p w:rsidR="00C52717" w:rsidRPr="006B5767" w:rsidRDefault="00C52717" w:rsidP="00C52717">
      <w:pPr>
        <w:rPr>
          <w:rFonts w:eastAsiaTheme="minorEastAsia"/>
          <w:sz w:val="21"/>
          <w:szCs w:val="21"/>
        </w:rPr>
      </w:pPr>
      <w:r w:rsidRPr="006B5767">
        <w:rPr>
          <w:rFonts w:eastAsiaTheme="minorEastAsia"/>
          <w:sz w:val="21"/>
          <w:szCs w:val="21"/>
        </w:rPr>
        <w:t>Partie A – Résolution à l’aide d’un tableur</w:t>
      </w:r>
    </w:p>
    <w:p w:rsidR="00C52717" w:rsidRPr="00E85F42" w:rsidRDefault="00C52717" w:rsidP="00C52717">
      <w:pPr>
        <w:pStyle w:val="Paragraphedeliste"/>
        <w:numPr>
          <w:ilvl w:val="0"/>
          <w:numId w:val="5"/>
        </w:numPr>
      </w:pPr>
      <w:r>
        <w:t xml:space="preserve">Le volume d’un cylindre est donné par la relation </w:t>
      </w:r>
      <m:oMath>
        <m:r>
          <w:rPr>
            <w:rFonts w:ascii="Cambria Math" w:hAnsi="Cambria Math"/>
          </w:rPr>
          <m:t>V=S×h</m:t>
        </m:r>
      </m:oMath>
      <w:r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  <w:sz w:val="21"/>
            <w:szCs w:val="21"/>
          </w:rPr>
          <m:t>S</m:t>
        </m:r>
      </m:oMath>
      <w:r w:rsidRPr="006B5767"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 xml:space="preserve">est l’aire de la surface de base et </w:t>
      </w:r>
      <m:oMath>
        <m:r>
          <w:rPr>
            <w:rFonts w:ascii="Cambria Math" w:eastAsiaTheme="minorEastAsia" w:hAnsi="Cambria Math"/>
            <w:sz w:val="21"/>
            <w:szCs w:val="21"/>
          </w:rPr>
          <m:t>h</m:t>
        </m:r>
      </m:oMath>
      <w:r>
        <w:rPr>
          <w:rFonts w:eastAsiaTheme="minorEastAsia"/>
          <w:sz w:val="21"/>
          <w:szCs w:val="21"/>
        </w:rPr>
        <w:t xml:space="preserve"> la hauteur du cylindre. Comme </w:t>
      </w:r>
      <m:oMath>
        <m:r>
          <w:rPr>
            <w:rFonts w:ascii="Cambria Math" w:hAnsi="Cambria Math"/>
          </w:rPr>
          <m:t>V=500</m:t>
        </m:r>
      </m:oMath>
      <w:r>
        <w:rPr>
          <w:rFonts w:eastAsiaTheme="minorEastAsia"/>
        </w:rPr>
        <w:t xml:space="preserve">, on a </w:t>
      </w:r>
      <m:oMath>
        <m:r>
          <w:rPr>
            <w:rFonts w:ascii="Cambria Math" w:eastAsiaTheme="minorEastAsia" w:hAnsi="Cambria Math"/>
          </w:rPr>
          <m:t>500</m:t>
        </m:r>
        <m:r>
          <w:rPr>
            <w:rFonts w:ascii="Cambria Math" w:hAnsi="Cambria Math"/>
          </w:rPr>
          <m:t>=S×h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  <w:sz w:val="21"/>
            <w:szCs w:val="21"/>
          </w:rPr>
          <m:t>h=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500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S</m:t>
            </m:r>
          </m:den>
        </m:f>
      </m:oMath>
      <w:r>
        <w:rPr>
          <w:rFonts w:eastAsiaTheme="minorEastAsia"/>
          <w:sz w:val="21"/>
          <w:szCs w:val="21"/>
        </w:rPr>
        <w:t>.</w:t>
      </w:r>
    </w:p>
    <w:p w:rsidR="00C52717" w:rsidRDefault="00C52717" w:rsidP="00C52717">
      <w:pPr>
        <w:pStyle w:val="Paragraphedeliste"/>
        <w:numPr>
          <w:ilvl w:val="0"/>
          <w:numId w:val="5"/>
        </w:numPr>
      </w:pPr>
      <w:r>
        <w:t xml:space="preserve"> </w:t>
      </w:r>
    </w:p>
    <w:p w:rsidR="00C52717" w:rsidRDefault="00C52717" w:rsidP="00C52717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3032760" cy="3176606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723" cy="31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17" w:rsidRPr="00E85F42" w:rsidRDefault="00C52717" w:rsidP="00C52717">
      <w:pPr>
        <w:pStyle w:val="Paragraphedeliste"/>
        <w:numPr>
          <w:ilvl w:val="0"/>
          <w:numId w:val="5"/>
        </w:numPr>
      </w:pPr>
      <w:r>
        <w:t xml:space="preserve">L’aire totale est minimale pour </w:t>
      </w:r>
      <m:oMath>
        <m:r>
          <w:rPr>
            <w:rFonts w:ascii="Cambria Math" w:eastAsiaTheme="minorEastAsia" w:hAnsi="Cambria Math"/>
            <w:sz w:val="21"/>
            <w:szCs w:val="21"/>
          </w:rPr>
          <m:t>r=5,5</m:t>
        </m:r>
      </m:oMath>
      <w:r>
        <w:rPr>
          <w:rFonts w:eastAsiaTheme="minorEastAsia"/>
          <w:sz w:val="21"/>
          <w:szCs w:val="21"/>
        </w:rPr>
        <w:t>.</w:t>
      </w:r>
    </w:p>
    <w:p w:rsidR="00C52717" w:rsidRDefault="00C52717" w:rsidP="00C52717">
      <w:pPr>
        <w:rPr>
          <w:sz w:val="21"/>
          <w:szCs w:val="21"/>
        </w:rPr>
      </w:pPr>
      <w:r w:rsidRPr="008B54AE">
        <w:rPr>
          <w:sz w:val="21"/>
          <w:szCs w:val="21"/>
        </w:rPr>
        <w:t>Partie B – Résolution à l’aide d’un logiciel de calcul formel</w:t>
      </w:r>
    </w:p>
    <w:p w:rsidR="00C52717" w:rsidRPr="00F160C0" w:rsidRDefault="00C52717" w:rsidP="00C52717">
      <w:pPr>
        <w:rPr>
          <w:sz w:val="21"/>
          <w:szCs w:val="21"/>
        </w:rPr>
      </w:pPr>
      <w:r>
        <w:rPr>
          <w:noProof/>
          <w:lang w:eastAsia="fr-FR"/>
        </w:rPr>
        <w:drawing>
          <wp:inline distT="0" distB="0" distL="0" distR="0">
            <wp:extent cx="6035040" cy="1459532"/>
            <wp:effectExtent l="0" t="0" r="381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682" cy="146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17" w:rsidRPr="006B5767" w:rsidRDefault="00C52717" w:rsidP="00C52717">
      <w:pPr>
        <w:pStyle w:val="Titre2"/>
      </w:pPr>
      <w:r w:rsidRPr="006B5767">
        <w:t>Exercice 2</w:t>
      </w:r>
    </w:p>
    <w:p w:rsidR="00C52717" w:rsidRDefault="00C52717" w:rsidP="00C52717">
      <w:pPr>
        <w:pStyle w:val="Titre3"/>
      </w:pPr>
      <w:r w:rsidRPr="006B5767">
        <w:t>Partie A</w:t>
      </w:r>
    </w:p>
    <w:p w:rsidR="00694392" w:rsidRDefault="00694392" w:rsidP="00C52717">
      <w:pPr>
        <w:pStyle w:val="Paragraphedeliste"/>
        <w:numPr>
          <w:ilvl w:val="0"/>
          <w:numId w:val="7"/>
        </w:numPr>
        <w:rPr>
          <w:oMath/>
          <w:rFonts w:ascii="Cambria Math" w:eastAsiaTheme="minorEastAsia" w:hAnsi="Cambria Math"/>
          <w:sz w:val="21"/>
          <w:szCs w:val="21"/>
        </w:rPr>
        <w:sectPr w:rsidR="00694392" w:rsidSect="00694392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C52717" w:rsidRPr="005B0D0B" w:rsidRDefault="00CB021E" w:rsidP="00C52717">
      <w:pPr>
        <w:pStyle w:val="Paragraphedeliste"/>
        <w:numPr>
          <w:ilvl w:val="0"/>
          <w:numId w:val="7"/>
        </w:numPr>
      </w:pPr>
      <m:oMath>
        <m:sSub>
          <m:sSubPr>
            <m:ctrlPr>
              <w:rPr>
                <w:rFonts w:ascii="Cambria Math" w:eastAsiaTheme="minorEastAsia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eastAsiaTheme="minorEastAsia" w:hAnsi="Cambria Math"/>
            <w:sz w:val="21"/>
            <w:szCs w:val="21"/>
          </w:rPr>
          <m:t>=0.84</m:t>
        </m:r>
      </m:oMath>
    </w:p>
    <w:p w:rsidR="00C52717" w:rsidRPr="00F160C0" w:rsidRDefault="00C52717" w:rsidP="00C52717">
      <w:pPr>
        <w:pStyle w:val="Paragraphedeliste"/>
        <w:numPr>
          <w:ilvl w:val="0"/>
          <w:numId w:val="7"/>
        </w:numPr>
      </w:pPr>
      <m:oMath>
        <m:r>
          <w:rPr>
            <w:rFonts w:ascii="Cambria Math" w:hAnsi="Cambria Math"/>
            <w:sz w:val="21"/>
            <w:szCs w:val="21"/>
          </w:rPr>
          <w:lastRenderedPageBreak/>
          <m:t>d=93.496</m:t>
        </m:r>
      </m:oMath>
      <w:r>
        <w:rPr>
          <w:rFonts w:eastAsiaTheme="minorEastAsia"/>
          <w:sz w:val="21"/>
          <w:szCs w:val="21"/>
        </w:rPr>
        <w:t>.</w:t>
      </w:r>
    </w:p>
    <w:p w:rsidR="00694392" w:rsidRDefault="00694392" w:rsidP="00C52717">
      <w:pPr>
        <w:pStyle w:val="Titre3"/>
        <w:sectPr w:rsidR="00694392" w:rsidSect="00694392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C52717" w:rsidRPr="006B5767" w:rsidRDefault="00C52717" w:rsidP="00C52717">
      <w:pPr>
        <w:pStyle w:val="Titre3"/>
      </w:pPr>
      <w:r w:rsidRPr="006B5767">
        <w:lastRenderedPageBreak/>
        <w:t>Partie B</w:t>
      </w:r>
    </w:p>
    <w:p w:rsidR="00C52717" w:rsidRDefault="00C52717" w:rsidP="00C52717">
      <w:pPr>
        <w:pStyle w:val="Paragraphedeliste"/>
        <w:numPr>
          <w:ilvl w:val="0"/>
          <w:numId w:val="6"/>
        </w:numPr>
      </w:pPr>
      <w:r>
        <w:t>Chaque prélèvement de 75 véhicules est constitué par n=75 épreuves élémentaires indépendantes (prélèvement avec remise)</w:t>
      </w:r>
    </w:p>
    <w:p w:rsidR="00C52717" w:rsidRDefault="00C52717" w:rsidP="00C52717">
      <w:pPr>
        <w:pStyle w:val="Paragraphedeliste"/>
      </w:pPr>
      <w:r>
        <w:t>Chaque épreuve élémentaire (le tirage d’un véhicule) peut déboucher sur deux résultats et deux seulement : la véhicule est conforme, événement de probabilité p=0.04 et le véhicule est conforme.</w:t>
      </w:r>
    </w:p>
    <w:p w:rsidR="00C52717" w:rsidRDefault="00C52717" w:rsidP="00C52717">
      <w:pPr>
        <w:pStyle w:val="Paragraphedeliste"/>
      </w:pPr>
      <w:r>
        <w:t>Donc la variable aléatoire Y qui associe à ces tirages le nombre de véhicules non conformes suit la loi binomiale de paramètres n=75 et p=0.04.</w:t>
      </w:r>
    </w:p>
    <w:p w:rsidR="00C52717" w:rsidRPr="00694392" w:rsidRDefault="00CB021E" w:rsidP="00694392">
      <w:pPr>
        <w:pStyle w:val="Paragraphedeliste"/>
        <w:numPr>
          <w:ilvl w:val="0"/>
          <w:numId w:val="6"/>
        </w:numPr>
        <w:rPr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3</m:t>
            </m:r>
          </m:sub>
        </m:sSub>
        <m:r>
          <w:rPr>
            <w:rFonts w:ascii="Cambria Math" w:hAnsi="Cambria Math"/>
            <w:sz w:val="21"/>
            <w:szCs w:val="21"/>
          </w:rPr>
          <m:t>=0.047</m:t>
        </m:r>
      </m:oMath>
      <w:r w:rsidR="00C52717" w:rsidRPr="00694392">
        <w:rPr>
          <w:rFonts w:eastAsiaTheme="minorEastAsia"/>
          <w:sz w:val="21"/>
          <w:szCs w:val="21"/>
        </w:rPr>
        <w:t>.</w:t>
      </w:r>
      <w:r w:rsidR="00C52717" w:rsidRPr="00694392">
        <w:rPr>
          <w:sz w:val="21"/>
          <w:szCs w:val="21"/>
        </w:rPr>
        <w:br w:type="page"/>
      </w:r>
    </w:p>
    <w:tbl>
      <w:tblPr>
        <w:tblpPr w:leftFromText="141" w:rightFromText="141" w:vertAnchor="text" w:horzAnchor="margin" w:tblpY="766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969"/>
        <w:gridCol w:w="1488"/>
        <w:gridCol w:w="1488"/>
      </w:tblGrid>
      <w:tr w:rsidR="00C52717" w:rsidRPr="004C1EB8" w:rsidTr="00694392">
        <w:trPr>
          <w:cantSplit/>
          <w:trHeight w:val="532"/>
        </w:trPr>
        <w:tc>
          <w:tcPr>
            <w:tcW w:w="8858" w:type="dxa"/>
            <w:gridSpan w:val="4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GRILLE NATIONALE D’ÉVALUATION EN MATHÉMATIQUES</w:t>
            </w:r>
          </w:p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BTS – Sous-épreuve </w:t>
            </w:r>
          </w:p>
        </w:tc>
      </w:tr>
      <w:tr w:rsidR="00C52717" w:rsidRPr="004C1EB8" w:rsidTr="00694392">
        <w:trPr>
          <w:cantSplit/>
          <w:trHeight w:val="272"/>
        </w:trPr>
        <w:tc>
          <w:tcPr>
            <w:tcW w:w="8858" w:type="dxa"/>
            <w:gridSpan w:val="4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0"/>
              </w:rPr>
              <w:t>1. Liste des contenus et capacités du programme évalués</w:t>
            </w: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Contenus</w:t>
            </w:r>
          </w:p>
        </w:tc>
        <w:tc>
          <w:tcPr>
            <w:tcW w:w="6945" w:type="dxa"/>
            <w:gridSpan w:val="3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Problème d’optimisation, étude de fonctions, loi normale et loi binomiale.</w:t>
            </w: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Capacités</w:t>
            </w:r>
          </w:p>
        </w:tc>
        <w:tc>
          <w:tcPr>
            <w:tcW w:w="6945" w:type="dxa"/>
            <w:gridSpan w:val="3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Modéliser avec des fonctions, utilisation du tableur et du calcul formel, modélisation probabiliste et</w:t>
            </w:r>
            <w:r w:rsidRPr="004C1EB8">
              <w:rPr>
                <w:rFonts w:ascii="Arial" w:hAnsi="Arial" w:cs="Arial"/>
                <w:color w:val="000000"/>
              </w:rPr>
              <w:t xml:space="preserve"> utilisation de la calcula</w:t>
            </w:r>
            <w:r>
              <w:rPr>
                <w:rFonts w:ascii="Arial" w:hAnsi="Arial" w:cs="Arial"/>
                <w:color w:val="000000"/>
              </w:rPr>
              <w:t>trice en calcul de probabilité.</w:t>
            </w:r>
          </w:p>
        </w:tc>
      </w:tr>
      <w:tr w:rsidR="00C52717" w:rsidRPr="004C1EB8" w:rsidTr="00694392">
        <w:trPr>
          <w:cantSplit/>
          <w:trHeight w:val="300"/>
        </w:trPr>
        <w:tc>
          <w:tcPr>
            <w:tcW w:w="8858" w:type="dxa"/>
            <w:gridSpan w:val="4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  <w:sz w:val="20"/>
              </w:rPr>
              <w:t>2. Évaluation</w:t>
            </w:r>
          </w:p>
        </w:tc>
      </w:tr>
      <w:tr w:rsidR="00C52717" w:rsidRPr="004C1EB8" w:rsidTr="00694392"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Compétences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Capacités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Questions de l’énoncé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Appréciation du niveau d’acquisition</w:t>
            </w:r>
          </w:p>
        </w:tc>
      </w:tr>
      <w:tr w:rsidR="00C52717" w:rsidRPr="004C1EB8" w:rsidTr="00694392">
        <w:trPr>
          <w:cantSplit/>
          <w:trHeight w:val="1466"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S’informer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Rechercher, extraire et organiser l’information.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</w:t>
            </w:r>
            <w:r w:rsidRPr="0009554C">
              <w:rPr>
                <w:rFonts w:ascii="Arial" w:hAnsi="Arial" w:cs="Arial"/>
                <w:b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 : A 1</w:t>
            </w:r>
            <w:r w:rsidRPr="004C1EB8">
              <w:rPr>
                <w:rFonts w:ascii="Arial" w:hAnsi="Arial" w:cs="Arial"/>
                <w:color w:val="000000"/>
              </w:rPr>
              <w:t>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</w:t>
            </w:r>
            <w:r w:rsidRPr="0009554C">
              <w:rPr>
                <w:rFonts w:ascii="Arial" w:hAnsi="Arial" w:cs="Arial"/>
                <w:b/>
                <w:color w:val="000000"/>
              </w:rPr>
              <w:t xml:space="preserve">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>
              <w:rPr>
                <w:rFonts w:ascii="Arial" w:hAnsi="Arial" w:cs="Arial"/>
                <w:color w:val="000000"/>
              </w:rPr>
              <w:t xml:space="preserve">B 1) 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Chercher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Proposer une méthode de résolution.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Expérimenter, tester, conjecturer.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 1</w:t>
            </w:r>
            <w:r>
              <w:rPr>
                <w:rFonts w:ascii="Arial" w:hAnsi="Arial" w:cs="Arial"/>
                <w:color w:val="000000"/>
              </w:rPr>
              <w:t> : B 1)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Modéliser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Représenter une situation ou des objets du monde réel.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Traduire un problème en langage mathématique.</w:t>
            </w:r>
          </w:p>
        </w:tc>
        <w:tc>
          <w:tcPr>
            <w:tcW w:w="1488" w:type="dxa"/>
            <w:vAlign w:val="center"/>
          </w:tcPr>
          <w:p w:rsidR="00C52717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Ex 1 : </w:t>
            </w:r>
          </w:p>
          <w:p w:rsidR="00C52717" w:rsidRPr="00CE133B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A1), A2), A3)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Raisonner, argumenter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</w:rPr>
            </w:pPr>
            <w:r w:rsidRPr="004C1EB8">
              <w:rPr>
                <w:rFonts w:ascii="Arial" w:hAnsi="Arial" w:cs="Arial"/>
              </w:rPr>
              <w:t>Déduire, induire, justifier ou démontrer un résultat. Critiquer une démarche, un résultat.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 1</w:t>
            </w:r>
            <w:r>
              <w:rPr>
                <w:rFonts w:ascii="Arial" w:hAnsi="Arial" w:cs="Arial"/>
                <w:color w:val="000000"/>
              </w:rPr>
              <w:t xml:space="preserve"> : B 2) 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rPr>
          <w:cantSplit/>
          <w:trHeight w:val="2164"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Calculer, illustrer, mettre en œuvre une stratégie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Calculer</w:t>
            </w:r>
            <w:r w:rsidRPr="004C1EB8">
              <w:rPr>
                <w:rFonts w:ascii="Arial" w:hAnsi="Arial" w:cs="Arial"/>
                <w:color w:val="000000"/>
              </w:rPr>
              <w:t>, illustrer à la main ou à l’aide d’outils numériques, programmer.</w:t>
            </w:r>
          </w:p>
        </w:tc>
        <w:tc>
          <w:tcPr>
            <w:tcW w:w="1488" w:type="dxa"/>
            <w:vAlign w:val="center"/>
          </w:tcPr>
          <w:p w:rsidR="00C52717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 1</w:t>
            </w:r>
            <w:r>
              <w:rPr>
                <w:rFonts w:ascii="Arial" w:hAnsi="Arial" w:cs="Arial"/>
                <w:color w:val="000000"/>
              </w:rPr>
              <w:t> : A 2</w:t>
            </w:r>
            <w:r w:rsidRPr="004C1EB8">
              <w:rPr>
                <w:rFonts w:ascii="Arial" w:hAnsi="Arial" w:cs="Arial"/>
                <w:color w:val="000000"/>
              </w:rPr>
              <w:t>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 1)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 2</w:t>
            </w:r>
            <w:r w:rsidRPr="004C1EB8">
              <w:rPr>
                <w:rFonts w:ascii="Arial" w:hAnsi="Arial" w:cs="Arial"/>
                <w:color w:val="000000"/>
              </w:rPr>
              <w:t xml:space="preserve"> : </w:t>
            </w:r>
            <w:r>
              <w:rPr>
                <w:rFonts w:ascii="Arial" w:hAnsi="Arial" w:cs="Arial"/>
                <w:color w:val="000000"/>
              </w:rPr>
              <w:t>A 1), A 2), B 2)</w:t>
            </w: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rPr>
          <w:cantSplit/>
        </w:trPr>
        <w:tc>
          <w:tcPr>
            <w:tcW w:w="1913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Communiquer</w:t>
            </w:r>
          </w:p>
        </w:tc>
        <w:tc>
          <w:tcPr>
            <w:tcW w:w="3969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Rendre compte d’une démarche, d’un résultat, à l’oral ou à l’écrit.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4C1EB8">
              <w:rPr>
                <w:rFonts w:ascii="Arial" w:hAnsi="Arial" w:cs="Arial"/>
                <w:color w:val="000000"/>
              </w:rPr>
              <w:t>Présenter un tableau, une figure, une représentation graphique.</w:t>
            </w:r>
          </w:p>
        </w:tc>
        <w:tc>
          <w:tcPr>
            <w:tcW w:w="1488" w:type="dxa"/>
            <w:vAlign w:val="center"/>
          </w:tcPr>
          <w:p w:rsidR="00C52717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09554C">
              <w:rPr>
                <w:rFonts w:ascii="Arial" w:hAnsi="Arial" w:cs="Arial"/>
                <w:b/>
                <w:color w:val="000000"/>
              </w:rPr>
              <w:t>Ex 1</w:t>
            </w:r>
            <w:r>
              <w:rPr>
                <w:rFonts w:ascii="Arial" w:hAnsi="Arial" w:cs="Arial"/>
                <w:color w:val="000000"/>
              </w:rPr>
              <w:t> : A 3)</w:t>
            </w:r>
          </w:p>
          <w:p w:rsidR="00C52717" w:rsidRPr="001007C3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CE133B">
              <w:rPr>
                <w:rFonts w:ascii="Arial" w:hAnsi="Arial" w:cs="Arial"/>
                <w:b/>
                <w:color w:val="000000"/>
              </w:rPr>
              <w:t>Ex 2 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 1)</w:t>
            </w:r>
          </w:p>
          <w:p w:rsidR="00C52717" w:rsidRPr="004C1EB8" w:rsidRDefault="00C52717" w:rsidP="00694392">
            <w:pPr>
              <w:pStyle w:val="Retraitnormal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2717" w:rsidRPr="004C1EB8" w:rsidTr="00694392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C52717" w:rsidRPr="004C1EB8" w:rsidRDefault="00C52717" w:rsidP="00694392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1EB8">
              <w:rPr>
                <w:rFonts w:ascii="Arial" w:hAnsi="Arial" w:cs="Arial"/>
                <w:b/>
                <w:bCs/>
                <w:color w:val="000000"/>
              </w:rPr>
              <w:t>/ 10</w:t>
            </w:r>
          </w:p>
        </w:tc>
      </w:tr>
    </w:tbl>
    <w:p w:rsidR="000266D3" w:rsidRDefault="000266D3">
      <w:pPr>
        <w:rPr>
          <w:sz w:val="21"/>
          <w:szCs w:val="21"/>
        </w:rPr>
      </w:pPr>
    </w:p>
    <w:sectPr w:rsidR="000266D3" w:rsidSect="00694392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D9D"/>
    <w:multiLevelType w:val="hybridMultilevel"/>
    <w:tmpl w:val="49247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5A3"/>
    <w:multiLevelType w:val="hybridMultilevel"/>
    <w:tmpl w:val="10F84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2CEA"/>
    <w:multiLevelType w:val="hybridMultilevel"/>
    <w:tmpl w:val="10F84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0540"/>
    <w:multiLevelType w:val="hybridMultilevel"/>
    <w:tmpl w:val="7DB2B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91DBD"/>
    <w:multiLevelType w:val="hybridMultilevel"/>
    <w:tmpl w:val="41CA3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78B4"/>
    <w:multiLevelType w:val="hybridMultilevel"/>
    <w:tmpl w:val="A08A5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70EC3"/>
    <w:multiLevelType w:val="hybridMultilevel"/>
    <w:tmpl w:val="23E21E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E36B0"/>
    <w:rsid w:val="000013CC"/>
    <w:rsid w:val="000266D3"/>
    <w:rsid w:val="000609CA"/>
    <w:rsid w:val="00081F7F"/>
    <w:rsid w:val="001A4EF7"/>
    <w:rsid w:val="00294A75"/>
    <w:rsid w:val="004023AD"/>
    <w:rsid w:val="00432D58"/>
    <w:rsid w:val="00466EEE"/>
    <w:rsid w:val="004C0307"/>
    <w:rsid w:val="00694392"/>
    <w:rsid w:val="006B5767"/>
    <w:rsid w:val="007E36B0"/>
    <w:rsid w:val="008412BB"/>
    <w:rsid w:val="0098692D"/>
    <w:rsid w:val="009B7B42"/>
    <w:rsid w:val="00AB213C"/>
    <w:rsid w:val="00AF0908"/>
    <w:rsid w:val="00C52717"/>
    <w:rsid w:val="00CA71C4"/>
    <w:rsid w:val="00CB021E"/>
    <w:rsid w:val="00DC24A7"/>
    <w:rsid w:val="00E41DC5"/>
    <w:rsid w:val="00EC0F7F"/>
    <w:rsid w:val="00E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1E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576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5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2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1DC5"/>
    <w:rPr>
      <w:color w:val="808080"/>
    </w:rPr>
  </w:style>
  <w:style w:type="paragraph" w:styleId="Paragraphedeliste">
    <w:name w:val="List Paragraph"/>
    <w:basedOn w:val="Normal"/>
    <w:uiPriority w:val="34"/>
    <w:qFormat/>
    <w:rsid w:val="00466EE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B57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5767"/>
    <w:pPr>
      <w:numPr>
        <w:ilvl w:val="1"/>
      </w:numPr>
      <w:jc w:val="center"/>
    </w:pPr>
    <w:rPr>
      <w:rFonts w:eastAsiaTheme="minorEastAsia"/>
      <w:color w:val="1F4E79" w:themeColor="accent1" w:themeShade="8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B5767"/>
    <w:rPr>
      <w:rFonts w:eastAsiaTheme="minorEastAsia"/>
      <w:color w:val="1F4E79" w:themeColor="accent1" w:themeShade="80"/>
      <w:spacing w:val="15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6B57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AB21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Emphaseintense">
    <w:name w:val="Intense Emphasis"/>
    <w:basedOn w:val="Policepardfaut"/>
    <w:uiPriority w:val="21"/>
    <w:qFormat/>
    <w:rsid w:val="000609CA"/>
    <w:rPr>
      <w:b/>
      <w:bCs/>
      <w:i/>
      <w:iCs/>
      <w:color w:val="auto"/>
    </w:rPr>
  </w:style>
  <w:style w:type="paragraph" w:styleId="Retraitnormal">
    <w:name w:val="Normal Indent"/>
    <w:basedOn w:val="Normal"/>
    <w:semiHidden/>
    <w:rsid w:val="00C52717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39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Mailloux</dc:creator>
  <cp:keywords/>
  <dc:description/>
  <cp:lastModifiedBy>Nathalie Rodriguez</cp:lastModifiedBy>
  <cp:revision>5</cp:revision>
  <dcterms:created xsi:type="dcterms:W3CDTF">2017-06-08T08:38:00Z</dcterms:created>
  <dcterms:modified xsi:type="dcterms:W3CDTF">2017-09-15T08:41:00Z</dcterms:modified>
</cp:coreProperties>
</file>