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197F" w:rsidRDefault="00CC197F">
      <w:pPr>
        <w:jc w:val="center"/>
        <w:rPr>
          <w:b/>
          <w:bCs/>
          <w:sz w:val="28"/>
          <w:szCs w:val="28"/>
        </w:rPr>
      </w:pPr>
      <w:r>
        <w:pict>
          <v:group id="_x0000_s1039" style="position:absolute;left:0;text-align:left;margin-left:113.6pt;margin-top:-2.1pt;width:255.25pt;height:103.3pt;z-index:251659264;mso-wrap-distance-left:0;mso-wrap-distance-right:0" coordorigin="2272,-42" coordsize="5104,2065">
            <o:lock v:ext="edit" text="t"/>
            <v:group id="_x0000_s1040" style="position:absolute;left:2272;top:-42;width:5104;height:2065;mso-wrap-distance-left:0;mso-wrap-distance-right:0" coordorigin="2272,-42" coordsize="5104,2065">
              <o:lock v:ext="edit" text="t"/>
              <v:line id="_x0000_s1041" style="position:absolute" from="2272,-42" to="7376,-42" strokeweight=".26mm"/>
              <v:line id="_x0000_s1042" style="position:absolute" from="7377,-42" to="7377,2023" strokeweight=".26mm"/>
              <v:line id="_x0000_s1043" style="position:absolute;flip:x" from="2272,2024" to="7376,2024" strokeweight=".26mm"/>
              <v:line id="_x0000_s1044" style="position:absolute;flip:y" from="2272,-42" to="2272,2023" strokeweight=".26mm"/>
            </v:group>
          </v:group>
        </w:pict>
      </w:r>
      <w:r>
        <w:rPr>
          <w:b/>
          <w:bCs/>
          <w:sz w:val="28"/>
          <w:szCs w:val="28"/>
        </w:rPr>
        <w:t>BTS Comptabilité et Gestion</w:t>
      </w:r>
    </w:p>
    <w:p w:rsidR="00CC197F" w:rsidRDefault="00CC197F">
      <w:pPr>
        <w:jc w:val="center"/>
        <w:rPr>
          <w:b/>
          <w:bCs/>
          <w:sz w:val="28"/>
          <w:szCs w:val="28"/>
        </w:rPr>
      </w:pPr>
    </w:p>
    <w:p w:rsidR="00CC197F" w:rsidRDefault="00CC197F">
      <w:pPr>
        <w:jc w:val="center"/>
        <w:rPr>
          <w:b/>
          <w:bCs/>
        </w:rPr>
      </w:pPr>
      <w:r>
        <w:rPr>
          <w:b/>
          <w:bCs/>
          <w:sz w:val="28"/>
          <w:szCs w:val="28"/>
        </w:rPr>
        <w:t>Epreuve E2 : Mathématiques appliquées</w:t>
      </w:r>
    </w:p>
    <w:p w:rsidR="00CC197F" w:rsidRDefault="00CC197F">
      <w:pPr>
        <w:jc w:val="center"/>
        <w:rPr>
          <w:b/>
          <w:bCs/>
          <w:sz w:val="28"/>
          <w:szCs w:val="28"/>
        </w:rPr>
      </w:pPr>
      <w:r>
        <w:rPr>
          <w:b/>
          <w:bCs/>
        </w:rPr>
        <w:t>Coefficient 3</w:t>
      </w:r>
    </w:p>
    <w:p w:rsidR="00CC197F" w:rsidRDefault="00CC197F">
      <w:pPr>
        <w:jc w:val="center"/>
        <w:rPr>
          <w:b/>
          <w:bCs/>
          <w:sz w:val="28"/>
          <w:szCs w:val="28"/>
        </w:rPr>
      </w:pPr>
    </w:p>
    <w:p w:rsidR="00CC197F" w:rsidRDefault="00CC197F">
      <w:pPr>
        <w:jc w:val="center"/>
        <w:rPr>
          <w:b/>
          <w:bCs/>
        </w:rPr>
      </w:pPr>
      <w:r>
        <w:rPr>
          <w:b/>
          <w:bCs/>
        </w:rPr>
        <w:t>Deuxième situation d'évaluation</w:t>
      </w:r>
    </w:p>
    <w:p w:rsidR="00CC197F" w:rsidRDefault="00CC197F">
      <w:pPr>
        <w:rPr>
          <w:b/>
          <w:bCs/>
        </w:rPr>
      </w:pPr>
    </w:p>
    <w:p w:rsidR="00960A05" w:rsidRDefault="00960A05" w:rsidP="00960A05">
      <w:pPr>
        <w:pStyle w:val="NormalWeb"/>
        <w:spacing w:after="0"/>
      </w:pPr>
      <w:r>
        <w:rPr>
          <w:i/>
          <w:iCs/>
        </w:rPr>
        <w:t>La situation d'évaluation proposée est inspirée de la situation d'évaluation du manuel de BTS CG, édition Foucher, programme 2015, pages 301-303.</w:t>
      </w:r>
    </w:p>
    <w:p w:rsidR="00960A05" w:rsidRDefault="00960A05" w:rsidP="00960A05">
      <w:pPr>
        <w:rPr>
          <w:b/>
          <w:bCs/>
        </w:rPr>
      </w:pPr>
    </w:p>
    <w:p w:rsidR="00CC197F" w:rsidRDefault="00CC197F">
      <w:pPr>
        <w:jc w:val="both"/>
      </w:pPr>
      <w:r>
        <w:t>Ce sujet comporte deux exercices. Vous avez l’accès à un ordinateur avec les logiciels qui vous seront utiles. La calculatrice est autorisée.</w:t>
      </w:r>
    </w:p>
    <w:p w:rsidR="00CC197F" w:rsidRDefault="00CC197F">
      <w:pPr>
        <w:jc w:val="both"/>
        <w:rPr>
          <w:b/>
          <w:bCs/>
        </w:rPr>
      </w:pPr>
      <w:r>
        <w:t>Vous devez répondre aux questions qui vous sont posées sur une feuille de copie et faire appel au professeur chaque fois que c’est indiqué dans l’énoncé. L’évaluation est globale et tient compte de l’ensemble de votre travail : utilisation des outils numériques, réponses écrites et orales.</w:t>
      </w:r>
    </w:p>
    <w:p w:rsidR="00CC197F" w:rsidRDefault="00CC197F">
      <w:pPr>
        <w:rPr>
          <w:b/>
          <w:bCs/>
        </w:rPr>
      </w:pPr>
    </w:p>
    <w:p w:rsidR="00CC197F" w:rsidRDefault="00CC197F">
      <w:pPr>
        <w:rPr>
          <w:b/>
          <w:bCs/>
        </w:rPr>
      </w:pPr>
    </w:p>
    <w:p w:rsidR="00CC197F" w:rsidRDefault="00CC197F">
      <w:r>
        <w:rPr>
          <w:b/>
          <w:bCs/>
        </w:rPr>
        <w:t>Exercice 1</w:t>
      </w:r>
    </w:p>
    <w:p w:rsidR="00CC197F" w:rsidRDefault="00CC197F">
      <w:r>
        <w:pict>
          <v:shapetype id="_x0000_t202" coordsize="21600,21600" o:spt="202" path="m,l,21600r21600,l21600,xe">
            <v:stroke joinstyle="miter"/>
            <v:path gradientshapeok="t" o:connecttype="rect"/>
          </v:shapetype>
          <v:shape id="_x0000_s1026" type="#_x0000_t202" style="position:absolute;margin-left:-2.35pt;margin-top:10.95pt;width:487.4pt;height:94.15pt;z-index:-251660288;mso-wrap-distance-left:5.7pt;mso-wrap-distance-top:5.7pt;mso-wrap-distance-right:5.7pt;mso-wrap-distance-bottom:5.7pt" fillcolor="silver" strokeweight=".05pt">
            <v:fill color2="#3f3f3f"/>
            <v:textbox inset="4.25pt,4.25pt,4.25pt,4.25pt">
              <w:txbxContent>
                <w:p w:rsidR="00CC197F" w:rsidRDefault="00CC197F">
                  <w:pPr>
                    <w:pStyle w:val="Contenuducadre"/>
                    <w:spacing w:after="113"/>
                  </w:pPr>
                </w:p>
              </w:txbxContent>
            </v:textbox>
          </v:shape>
        </w:pict>
      </w:r>
    </w:p>
    <w:p w:rsidR="00CC197F" w:rsidRDefault="00CC197F">
      <w:pPr>
        <w:pStyle w:val="Corpsdetexte"/>
        <w:spacing w:after="113"/>
        <w:rPr>
          <w:b/>
          <w:sz w:val="22"/>
        </w:rPr>
      </w:pPr>
      <w:r>
        <w:rPr>
          <w:sz w:val="22"/>
          <w:szCs w:val="22"/>
        </w:rPr>
        <w:t xml:space="preserve">On considère un produit dont le prix unitaire, exprimé en euros est noté </w:t>
      </w:r>
      <w:r>
        <w:rPr>
          <w:i/>
          <w:sz w:val="22"/>
          <w:szCs w:val="22"/>
        </w:rPr>
        <w:t>x</w:t>
      </w:r>
      <w:r>
        <w:rPr>
          <w:sz w:val="22"/>
          <w:szCs w:val="22"/>
        </w:rPr>
        <w:t>.</w:t>
      </w:r>
    </w:p>
    <w:p w:rsidR="00CC197F" w:rsidRDefault="00CC197F">
      <w:pPr>
        <w:numPr>
          <w:ilvl w:val="0"/>
          <w:numId w:val="1"/>
        </w:numPr>
        <w:rPr>
          <w:b/>
          <w:sz w:val="22"/>
        </w:rPr>
      </w:pPr>
      <w:r>
        <w:rPr>
          <w:b/>
          <w:sz w:val="22"/>
        </w:rPr>
        <w:t>La demande</w:t>
      </w:r>
      <w:r>
        <w:t xml:space="preserve"> </w:t>
      </w:r>
      <w:r>
        <w:rPr>
          <w:sz w:val="22"/>
        </w:rPr>
        <w:t xml:space="preserve">est la quantité de ce produit que les consommateurs sont prêts à acheter au prix unitaire de </w:t>
      </w:r>
      <w:r>
        <w:rPr>
          <w:i/>
          <w:sz w:val="22"/>
        </w:rPr>
        <w:t>x</w:t>
      </w:r>
      <w:r>
        <w:rPr>
          <w:sz w:val="22"/>
        </w:rPr>
        <w:t xml:space="preserve"> euros.</w:t>
      </w:r>
    </w:p>
    <w:p w:rsidR="00CC197F" w:rsidRDefault="00CC197F">
      <w:pPr>
        <w:numPr>
          <w:ilvl w:val="0"/>
          <w:numId w:val="1"/>
        </w:numPr>
        <w:rPr>
          <w:sz w:val="22"/>
        </w:rPr>
      </w:pPr>
      <w:r>
        <w:rPr>
          <w:b/>
          <w:sz w:val="22"/>
        </w:rPr>
        <w:t>L’offre</w:t>
      </w:r>
      <w:r>
        <w:rPr>
          <w:sz w:val="22"/>
        </w:rPr>
        <w:t xml:space="preserve"> est la quantité de ce produit que les producteurs sont prêts à fabriquer pour une vente au prix unitaire de </w:t>
      </w:r>
      <w:r>
        <w:rPr>
          <w:i/>
          <w:sz w:val="22"/>
        </w:rPr>
        <w:t>x</w:t>
      </w:r>
      <w:r>
        <w:rPr>
          <w:sz w:val="22"/>
        </w:rPr>
        <w:t xml:space="preserve"> euros. </w:t>
      </w:r>
    </w:p>
    <w:p w:rsidR="00CC197F" w:rsidRDefault="00CC197F">
      <w:pPr>
        <w:numPr>
          <w:ilvl w:val="0"/>
          <w:numId w:val="1"/>
        </w:numPr>
      </w:pPr>
      <w:r>
        <w:rPr>
          <w:sz w:val="22"/>
        </w:rPr>
        <w:t xml:space="preserve">On appelle </w:t>
      </w:r>
      <w:r>
        <w:rPr>
          <w:b/>
          <w:sz w:val="22"/>
        </w:rPr>
        <w:t>prix d’équilibre</w:t>
      </w:r>
      <w:r>
        <w:rPr>
          <w:sz w:val="22"/>
        </w:rPr>
        <w:t xml:space="preserve"> de ce produit le prix pour lequel l'offre et la demande sont égales. </w:t>
      </w:r>
    </w:p>
    <w:p w:rsidR="00CC197F" w:rsidRDefault="00CC197F"/>
    <w:p w:rsidR="00CC197F" w:rsidRDefault="00CC197F">
      <w:pPr>
        <w:jc w:val="both"/>
        <w:rPr>
          <w:sz w:val="22"/>
          <w:szCs w:val="22"/>
        </w:rPr>
      </w:pPr>
      <w:r>
        <w:rPr>
          <w:sz w:val="22"/>
          <w:szCs w:val="22"/>
        </w:rPr>
        <w:t xml:space="preserve">Une entreprise, spécialisée dans la fabrication </w:t>
      </w:r>
      <w:r>
        <w:rPr>
          <w:sz w:val="22"/>
        </w:rPr>
        <w:t>de composants informatiques, propose des clés USB de différentes capacités. L’objectif de cet exercice est la recherche du prix d’équilibre entre l’offre et la demande des clés USB de plus faible capacité fabriquées par cette entreprise.</w:t>
      </w:r>
      <w:r>
        <w:t xml:space="preserve"> </w:t>
      </w:r>
    </w:p>
    <w:p w:rsidR="00CC197F" w:rsidRDefault="00CC197F">
      <w:pPr>
        <w:rPr>
          <w:sz w:val="22"/>
          <w:szCs w:val="22"/>
        </w:rPr>
      </w:pPr>
    </w:p>
    <w:p w:rsidR="00CC197F" w:rsidRDefault="00CC197F">
      <w:pPr>
        <w:numPr>
          <w:ilvl w:val="0"/>
          <w:numId w:val="2"/>
        </w:numPr>
        <w:spacing w:after="170"/>
        <w:rPr>
          <w:sz w:val="22"/>
          <w:szCs w:val="22"/>
        </w:rPr>
      </w:pPr>
      <w:r>
        <w:rPr>
          <w:b/>
          <w:bCs/>
          <w:sz w:val="22"/>
          <w:szCs w:val="22"/>
        </w:rPr>
        <w:t>Étude de la demande</w:t>
      </w:r>
    </w:p>
    <w:p w:rsidR="00CC197F" w:rsidRDefault="00CC197F">
      <w:pPr>
        <w:spacing w:after="283"/>
      </w:pPr>
      <w:r>
        <w:rPr>
          <w:sz w:val="22"/>
          <w:szCs w:val="22"/>
        </w:rPr>
        <w:t xml:space="preserve">On note </w:t>
      </w:r>
      <w:r>
        <w:rPr>
          <w:i/>
          <w:iCs/>
          <w:sz w:val="22"/>
          <w:szCs w:val="22"/>
        </w:rPr>
        <w:t>y</w:t>
      </w:r>
      <w:r>
        <w:rPr>
          <w:sz w:val="22"/>
          <w:szCs w:val="22"/>
        </w:rPr>
        <w:t xml:space="preserve"> la demande </w:t>
      </w:r>
      <w:r>
        <w:t xml:space="preserve">de clés USB, exprimée en centaine d’unités, c’est-à-dire la quantité que les consommateurs sont prêts à acheter au prix </w:t>
      </w:r>
      <w:r>
        <w:rPr>
          <w:i/>
        </w:rPr>
        <w:t>x</w:t>
      </w:r>
      <w:r>
        <w:t xml:space="preserve">. </w:t>
      </w:r>
    </w:p>
    <w:p w:rsidR="00CC197F" w:rsidRDefault="00CC197F">
      <w:pPr>
        <w:pStyle w:val="Corpsdetexte"/>
        <w:rPr>
          <w:sz w:val="22"/>
          <w:szCs w:val="22"/>
        </w:rPr>
      </w:pPr>
      <w:r>
        <w:t>Une étude statistique a fourni les résultats suivants :</w:t>
      </w:r>
    </w:p>
    <w:tbl>
      <w:tblPr>
        <w:tblW w:w="0" w:type="auto"/>
        <w:tblInd w:w="1189" w:type="dxa"/>
        <w:tblLayout w:type="fixed"/>
        <w:tblCellMar>
          <w:top w:w="55" w:type="dxa"/>
          <w:left w:w="55" w:type="dxa"/>
          <w:bottom w:w="55" w:type="dxa"/>
          <w:right w:w="55" w:type="dxa"/>
        </w:tblCellMar>
        <w:tblLook w:val="0000"/>
      </w:tblPr>
      <w:tblGrid>
        <w:gridCol w:w="2638"/>
        <w:gridCol w:w="787"/>
        <w:gridCol w:w="787"/>
        <w:gridCol w:w="787"/>
        <w:gridCol w:w="787"/>
        <w:gridCol w:w="787"/>
        <w:gridCol w:w="788"/>
      </w:tblGrid>
      <w:tr w:rsidR="00CC197F">
        <w:tc>
          <w:tcPr>
            <w:tcW w:w="2638" w:type="dxa"/>
            <w:tcBorders>
              <w:top w:val="single" w:sz="1" w:space="0" w:color="000000"/>
              <w:left w:val="single" w:sz="1" w:space="0" w:color="000000"/>
              <w:bottom w:val="single" w:sz="1" w:space="0" w:color="000000"/>
            </w:tcBorders>
            <w:shd w:val="clear" w:color="auto" w:fill="C0C0C0"/>
            <w:vAlign w:val="center"/>
          </w:tcPr>
          <w:p w:rsidR="00CC197F" w:rsidRDefault="00CC197F">
            <w:pPr>
              <w:pStyle w:val="Contenudetableau"/>
              <w:jc w:val="center"/>
              <w:rPr>
                <w:sz w:val="22"/>
                <w:szCs w:val="22"/>
              </w:rPr>
            </w:pPr>
            <w:r>
              <w:rPr>
                <w:sz w:val="22"/>
                <w:szCs w:val="22"/>
              </w:rPr>
              <w:t xml:space="preserve">Prix unitaire </w:t>
            </w:r>
            <w:r>
              <w:rPr>
                <w:i/>
                <w:iCs/>
                <w:sz w:val="22"/>
                <w:szCs w:val="22"/>
              </w:rPr>
              <w:t>x</w:t>
            </w:r>
            <w:r>
              <w:rPr>
                <w:i/>
                <w:iCs/>
                <w:sz w:val="22"/>
                <w:szCs w:val="22"/>
                <w:vertAlign w:val="subscript"/>
              </w:rPr>
              <w:t>i</w:t>
            </w:r>
            <w:r>
              <w:rPr>
                <w:sz w:val="22"/>
                <w:szCs w:val="22"/>
              </w:rPr>
              <w:t xml:space="preserve"> (en euros)</w:t>
            </w:r>
          </w:p>
        </w:tc>
        <w:tc>
          <w:tcPr>
            <w:tcW w:w="787" w:type="dxa"/>
            <w:tcBorders>
              <w:top w:val="single" w:sz="1" w:space="0" w:color="000000"/>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1,1</w:t>
            </w:r>
          </w:p>
        </w:tc>
        <w:tc>
          <w:tcPr>
            <w:tcW w:w="787" w:type="dxa"/>
            <w:tcBorders>
              <w:top w:val="single" w:sz="1" w:space="0" w:color="000000"/>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1,25</w:t>
            </w:r>
          </w:p>
        </w:tc>
        <w:tc>
          <w:tcPr>
            <w:tcW w:w="787" w:type="dxa"/>
            <w:tcBorders>
              <w:top w:val="single" w:sz="1" w:space="0" w:color="000000"/>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1,4</w:t>
            </w:r>
          </w:p>
        </w:tc>
        <w:tc>
          <w:tcPr>
            <w:tcW w:w="787" w:type="dxa"/>
            <w:tcBorders>
              <w:top w:val="single" w:sz="1" w:space="0" w:color="000000"/>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2</w:t>
            </w:r>
          </w:p>
        </w:tc>
        <w:tc>
          <w:tcPr>
            <w:tcW w:w="787" w:type="dxa"/>
            <w:tcBorders>
              <w:top w:val="single" w:sz="1" w:space="0" w:color="000000"/>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2,45</w:t>
            </w:r>
          </w:p>
        </w:tc>
        <w:tc>
          <w:tcPr>
            <w:tcW w:w="78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C197F" w:rsidRDefault="00CC197F">
            <w:pPr>
              <w:pStyle w:val="Contenudetableau"/>
              <w:jc w:val="center"/>
              <w:rPr>
                <w:sz w:val="22"/>
                <w:szCs w:val="22"/>
              </w:rPr>
            </w:pPr>
            <w:r>
              <w:rPr>
                <w:sz w:val="22"/>
                <w:szCs w:val="22"/>
              </w:rPr>
              <w:t>3</w:t>
            </w:r>
          </w:p>
        </w:tc>
      </w:tr>
      <w:tr w:rsidR="00CC197F">
        <w:tc>
          <w:tcPr>
            <w:tcW w:w="2638" w:type="dxa"/>
            <w:tcBorders>
              <w:left w:val="single" w:sz="1" w:space="0" w:color="000000"/>
              <w:bottom w:val="single" w:sz="1" w:space="0" w:color="000000"/>
            </w:tcBorders>
            <w:shd w:val="clear" w:color="auto" w:fill="C0C0C0"/>
            <w:vAlign w:val="center"/>
          </w:tcPr>
          <w:p w:rsidR="00CC197F" w:rsidRDefault="00CC197F">
            <w:pPr>
              <w:pStyle w:val="Contenudetableau"/>
              <w:rPr>
                <w:sz w:val="22"/>
                <w:szCs w:val="22"/>
              </w:rPr>
            </w:pPr>
            <w:r>
              <w:rPr>
                <w:sz w:val="22"/>
                <w:szCs w:val="22"/>
              </w:rPr>
              <w:t xml:space="preserve">Demande </w:t>
            </w:r>
            <w:r>
              <w:rPr>
                <w:i/>
                <w:sz w:val="22"/>
                <w:szCs w:val="22"/>
              </w:rPr>
              <w:t>y</w:t>
            </w:r>
            <w:r>
              <w:rPr>
                <w:i/>
                <w:sz w:val="22"/>
                <w:szCs w:val="22"/>
                <w:vertAlign w:val="subscript"/>
              </w:rPr>
              <w:t>i</w:t>
            </w:r>
            <w:r>
              <w:rPr>
                <w:i/>
                <w:sz w:val="22"/>
                <w:szCs w:val="22"/>
              </w:rPr>
              <w:t xml:space="preserve"> </w:t>
            </w:r>
            <w:r>
              <w:rPr>
                <w:sz w:val="22"/>
                <w:szCs w:val="22"/>
              </w:rPr>
              <w:t xml:space="preserve">(en centaines) </w:t>
            </w:r>
          </w:p>
        </w:tc>
        <w:tc>
          <w:tcPr>
            <w:tcW w:w="787" w:type="dxa"/>
            <w:tcBorders>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9,3</w:t>
            </w:r>
          </w:p>
        </w:tc>
        <w:tc>
          <w:tcPr>
            <w:tcW w:w="787" w:type="dxa"/>
            <w:tcBorders>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8,4</w:t>
            </w:r>
          </w:p>
        </w:tc>
        <w:tc>
          <w:tcPr>
            <w:tcW w:w="787" w:type="dxa"/>
            <w:tcBorders>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7,5</w:t>
            </w:r>
          </w:p>
        </w:tc>
        <w:tc>
          <w:tcPr>
            <w:tcW w:w="787" w:type="dxa"/>
            <w:tcBorders>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4,8</w:t>
            </w:r>
          </w:p>
        </w:tc>
        <w:tc>
          <w:tcPr>
            <w:tcW w:w="787" w:type="dxa"/>
            <w:tcBorders>
              <w:left w:val="single" w:sz="1" w:space="0" w:color="000000"/>
              <w:bottom w:val="single" w:sz="1" w:space="0" w:color="000000"/>
            </w:tcBorders>
            <w:shd w:val="clear" w:color="auto" w:fill="auto"/>
            <w:vAlign w:val="center"/>
          </w:tcPr>
          <w:p w:rsidR="00CC197F" w:rsidRDefault="00CC197F">
            <w:pPr>
              <w:pStyle w:val="Contenudetableau"/>
              <w:jc w:val="center"/>
              <w:rPr>
                <w:sz w:val="22"/>
                <w:szCs w:val="22"/>
              </w:rPr>
            </w:pPr>
            <w:r>
              <w:rPr>
                <w:sz w:val="22"/>
                <w:szCs w:val="22"/>
              </w:rPr>
              <w:t>3,7</w:t>
            </w:r>
          </w:p>
        </w:tc>
        <w:tc>
          <w:tcPr>
            <w:tcW w:w="788" w:type="dxa"/>
            <w:tcBorders>
              <w:left w:val="single" w:sz="1" w:space="0" w:color="000000"/>
              <w:bottom w:val="single" w:sz="1" w:space="0" w:color="000000"/>
              <w:right w:val="single" w:sz="1" w:space="0" w:color="000000"/>
            </w:tcBorders>
            <w:shd w:val="clear" w:color="auto" w:fill="auto"/>
            <w:vAlign w:val="center"/>
          </w:tcPr>
          <w:p w:rsidR="00CC197F" w:rsidRDefault="00CC197F">
            <w:pPr>
              <w:pStyle w:val="Contenudetableau"/>
              <w:jc w:val="center"/>
              <w:rPr>
                <w:sz w:val="22"/>
                <w:szCs w:val="22"/>
              </w:rPr>
            </w:pPr>
            <w:r>
              <w:rPr>
                <w:sz w:val="22"/>
                <w:szCs w:val="22"/>
              </w:rPr>
              <w:t>2,5</w:t>
            </w:r>
          </w:p>
        </w:tc>
      </w:tr>
    </w:tbl>
    <w:p w:rsidR="00CC197F" w:rsidRDefault="00CC197F">
      <w:pPr>
        <w:spacing w:after="283"/>
        <w:rPr>
          <w:sz w:val="22"/>
          <w:szCs w:val="22"/>
        </w:rPr>
      </w:pPr>
    </w:p>
    <w:p w:rsidR="00CC197F" w:rsidRDefault="00CD4D4E" w:rsidP="002D115C">
      <w:pPr>
        <w:pStyle w:val="Corpsdetexte"/>
        <w:numPr>
          <w:ilvl w:val="1"/>
          <w:numId w:val="2"/>
        </w:numPr>
        <w:spacing w:after="57"/>
        <w:rPr>
          <w:sz w:val="22"/>
          <w:szCs w:val="22"/>
        </w:rPr>
      </w:pPr>
      <w:r>
        <w:rPr>
          <w:sz w:val="22"/>
          <w:szCs w:val="22"/>
        </w:rPr>
        <w:t>Justifi</w:t>
      </w:r>
      <w:r w:rsidR="00CC197F">
        <w:rPr>
          <w:sz w:val="22"/>
          <w:szCs w:val="22"/>
        </w:rPr>
        <w:t>er qu</w:t>
      </w:r>
      <w:r>
        <w:rPr>
          <w:sz w:val="22"/>
          <w:szCs w:val="22"/>
        </w:rPr>
        <w:t>e l</w:t>
      </w:r>
      <w:r w:rsidR="00CC197F">
        <w:rPr>
          <w:sz w:val="22"/>
          <w:szCs w:val="22"/>
        </w:rPr>
        <w:t xml:space="preserve">’on peut modéliser la demande par la fonction </w:t>
      </w:r>
      <w:r w:rsidR="00CC197F">
        <w:rPr>
          <w:i/>
          <w:iCs/>
          <w:sz w:val="22"/>
          <w:szCs w:val="22"/>
        </w:rPr>
        <w:t>f</w:t>
      </w:r>
      <w:r w:rsidR="00B26DB2">
        <w:rPr>
          <w:sz w:val="22"/>
          <w:szCs w:val="22"/>
        </w:rPr>
        <w:t xml:space="preserve">, définie sur </w:t>
      </w:r>
      <w:r w:rsidR="00CC197F">
        <w:rPr>
          <w:sz w:val="22"/>
          <w:szCs w:val="22"/>
        </w:rPr>
        <w:t>l’intervalle</w:t>
      </w:r>
      <w:r w:rsidR="00B26DB2">
        <w:rPr>
          <w:sz w:val="22"/>
          <w:szCs w:val="22"/>
        </w:rPr>
        <w:t xml:space="preserve"> </w:t>
      </w:r>
      <w:r w:rsidR="002D115C" w:rsidRPr="002D115C">
        <w:rPr>
          <w:position w:val="-10"/>
          <w:sz w:val="22"/>
          <w:szCs w:val="22"/>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5" o:title=""/>
          </v:shape>
          <o:OLEObject Type="Embed" ProgID="Equation.3" ShapeID="_x0000_i1025" DrawAspect="Content" ObjectID="_1543389069" r:id="rId6"/>
        </w:object>
      </w:r>
      <w:r w:rsidR="00B26DB2">
        <w:rPr>
          <w:sz w:val="22"/>
          <w:szCs w:val="22"/>
        </w:rPr>
        <w:t xml:space="preserve"> </w:t>
      </w:r>
      <w:proofErr w:type="gramStart"/>
      <w:r w:rsidR="00CC197F">
        <w:rPr>
          <w:sz w:val="22"/>
          <w:szCs w:val="22"/>
        </w:rPr>
        <w:t>par</w:t>
      </w:r>
      <w:r w:rsidR="00B26DB2">
        <w:rPr>
          <w:sz w:val="22"/>
          <w:szCs w:val="22"/>
        </w:rPr>
        <w:t xml:space="preserve"> </w:t>
      </w:r>
      <w:proofErr w:type="gramEnd"/>
      <w:r w:rsidR="00B26DB2" w:rsidRPr="002D115C">
        <w:rPr>
          <w:position w:val="-10"/>
        </w:rPr>
        <w:object w:dxaOrig="1440" w:dyaOrig="380">
          <v:shape id="_x0000_i1026" type="#_x0000_t75" style="width:1in;height:18.75pt" o:ole="">
            <v:imagedata r:id="rId7" o:title=""/>
          </v:shape>
          <o:OLEObject Type="Embed" ProgID="Equation.3" ShapeID="_x0000_i1026" DrawAspect="Content" ObjectID="_1543389070" r:id="rId8"/>
        </w:object>
      </w:r>
      <w:r w:rsidR="00CC197F">
        <w:rPr>
          <w:sz w:val="22"/>
          <w:szCs w:val="22"/>
        </w:rPr>
        <w:t>.</w:t>
      </w:r>
    </w:p>
    <w:p w:rsidR="00CC197F" w:rsidRDefault="00CC197F" w:rsidP="00B26DB2">
      <w:pPr>
        <w:pStyle w:val="Corpsdetexte"/>
        <w:numPr>
          <w:ilvl w:val="1"/>
          <w:numId w:val="2"/>
        </w:numPr>
        <w:spacing w:after="283"/>
        <w:rPr>
          <w:b/>
          <w:bCs/>
          <w:sz w:val="22"/>
          <w:szCs w:val="22"/>
        </w:rPr>
      </w:pPr>
      <w:r>
        <w:rPr>
          <w:sz w:val="22"/>
          <w:szCs w:val="22"/>
        </w:rPr>
        <w:t xml:space="preserve">Déterminer </w:t>
      </w:r>
      <w:r w:rsidR="00B26DB2">
        <w:rPr>
          <w:sz w:val="22"/>
          <w:szCs w:val="22"/>
        </w:rPr>
        <w:t>une valeur approchée du prix unitaire pour le</w:t>
      </w:r>
      <w:r>
        <w:rPr>
          <w:sz w:val="22"/>
          <w:szCs w:val="22"/>
        </w:rPr>
        <w:t>quel la demande est de 400 unités.</w:t>
      </w:r>
    </w:p>
    <w:p w:rsidR="00CC197F" w:rsidRDefault="00CC197F">
      <w:pPr>
        <w:pStyle w:val="Corpsdetexte"/>
        <w:numPr>
          <w:ilvl w:val="0"/>
          <w:numId w:val="2"/>
        </w:numPr>
        <w:spacing w:after="170"/>
        <w:rPr>
          <w:sz w:val="22"/>
          <w:szCs w:val="22"/>
        </w:rPr>
      </w:pPr>
      <w:r>
        <w:rPr>
          <w:b/>
          <w:bCs/>
          <w:sz w:val="22"/>
          <w:szCs w:val="22"/>
        </w:rPr>
        <w:t>Recherche du prix d'équilibre</w:t>
      </w:r>
    </w:p>
    <w:p w:rsidR="00CC197F" w:rsidRDefault="00CC197F" w:rsidP="002D115C">
      <w:pPr>
        <w:pStyle w:val="Corpsdetexte"/>
        <w:spacing w:after="283"/>
        <w:rPr>
          <w:sz w:val="22"/>
          <w:szCs w:val="22"/>
        </w:rPr>
      </w:pPr>
      <w:r>
        <w:rPr>
          <w:sz w:val="22"/>
          <w:szCs w:val="22"/>
        </w:rPr>
        <w:t xml:space="preserve">On suppose que l'offre, exprimée en centaines d'unités, peut être modélisée par la fonction </w:t>
      </w:r>
      <w:r>
        <w:rPr>
          <w:i/>
          <w:iCs/>
          <w:sz w:val="22"/>
          <w:szCs w:val="22"/>
        </w:rPr>
        <w:t>g</w:t>
      </w:r>
      <w:r>
        <w:rPr>
          <w:sz w:val="22"/>
          <w:szCs w:val="22"/>
        </w:rPr>
        <w:t xml:space="preserve"> définie sur l'intervalle</w:t>
      </w:r>
      <w:r w:rsidR="002D115C" w:rsidRPr="002D115C">
        <w:rPr>
          <w:position w:val="-10"/>
          <w:sz w:val="22"/>
          <w:szCs w:val="22"/>
        </w:rPr>
        <w:object w:dxaOrig="400" w:dyaOrig="320">
          <v:shape id="_x0000_i1027" type="#_x0000_t75" style="width:20.25pt;height:15.75pt" o:ole="">
            <v:imagedata r:id="rId9" o:title=""/>
          </v:shape>
          <o:OLEObject Type="Embed" ProgID="Equation.3" ShapeID="_x0000_i1027" DrawAspect="Content" ObjectID="_1543389071" r:id="rId10"/>
        </w:object>
      </w:r>
      <w:r>
        <w:rPr>
          <w:sz w:val="22"/>
          <w:szCs w:val="22"/>
        </w:rPr>
        <w:t>par</w:t>
      </w:r>
      <w:r w:rsidR="002D115C" w:rsidRPr="002D115C">
        <w:rPr>
          <w:position w:val="-10"/>
        </w:rPr>
        <w:object w:dxaOrig="1800" w:dyaOrig="300">
          <v:shape id="_x0000_i1028" type="#_x0000_t75" style="width:90pt;height:15pt" o:ole="">
            <v:imagedata r:id="rId11" o:title=""/>
          </v:shape>
          <o:OLEObject Type="Embed" ProgID="Equation.3" ShapeID="_x0000_i1028" DrawAspect="Content" ObjectID="_1543389072" r:id="rId12"/>
        </w:object>
      </w:r>
      <w:r>
        <w:rPr>
          <w:sz w:val="22"/>
          <w:szCs w:val="22"/>
        </w:rPr>
        <w:t>.</w:t>
      </w:r>
    </w:p>
    <w:p w:rsidR="00CC197F" w:rsidRDefault="00CC197F" w:rsidP="00B26DB2">
      <w:pPr>
        <w:pStyle w:val="Corpsdetexte"/>
        <w:spacing w:after="283"/>
        <w:ind w:firstLine="709"/>
      </w:pPr>
      <w:r>
        <w:rPr>
          <w:sz w:val="22"/>
          <w:szCs w:val="22"/>
        </w:rPr>
        <w:t xml:space="preserve">Déterminer </w:t>
      </w:r>
      <w:r w:rsidR="00B26DB2">
        <w:rPr>
          <w:sz w:val="22"/>
          <w:szCs w:val="22"/>
        </w:rPr>
        <w:t>une valeur approchée du</w:t>
      </w:r>
      <w:r>
        <w:rPr>
          <w:sz w:val="22"/>
          <w:szCs w:val="22"/>
        </w:rPr>
        <w:t xml:space="preserve"> prix d'équilibre.</w:t>
      </w:r>
    </w:p>
    <w:p w:rsidR="00CC197F" w:rsidRDefault="00CC197F">
      <w:pPr>
        <w:pStyle w:val="Corpsdetexte"/>
        <w:spacing w:after="283"/>
        <w:jc w:val="center"/>
        <w:rPr>
          <w:b/>
          <w:bCs/>
          <w:sz w:val="22"/>
          <w:szCs w:val="22"/>
        </w:rPr>
      </w:pPr>
      <w:r>
        <w:pict>
          <v:group id="_x0000_s1027" style="position:absolute;left:0;text-align:left;margin-left:82.3pt;margin-top:-5pt;width:315.05pt;height:26.25pt;z-index:251657216;mso-wrap-distance-left:0;mso-wrap-distance-right:0" coordorigin="1646,-100" coordsize="6300,524">
            <o:lock v:ext="edit" text="t"/>
            <v:group id="_x0000_s1028" style="position:absolute;left:1646;top:-100;width:6300;height:524;mso-wrap-distance-left:0;mso-wrap-distance-right:0" coordorigin="1646,-100" coordsize="6300,524">
              <o:lock v:ext="edit" text="t"/>
              <v:line id="_x0000_s1029" style="position:absolute" from="1646,-100" to="7946,-100" strokeweight=".26mm"/>
              <v:line id="_x0000_s1030" style="position:absolute" from="7947,-100" to="7947,424" strokeweight=".26mm"/>
              <v:line id="_x0000_s1031" style="position:absolute;flip:x" from="1646,425" to="7946,425" strokeweight=".26mm"/>
              <v:line id="_x0000_s1032" style="position:absolute;flip:y" from="1646,-100" to="1646,424" strokeweight=".26mm"/>
            </v:group>
          </v:group>
        </w:pict>
      </w:r>
      <w:r>
        <w:rPr>
          <w:i/>
          <w:iCs/>
          <w:sz w:val="22"/>
          <w:szCs w:val="22"/>
        </w:rPr>
        <w:t>Appeler le professeur pour présenter votre démarche et vos réponses</w:t>
      </w:r>
    </w:p>
    <w:p w:rsidR="00CC197F" w:rsidRDefault="00CC197F">
      <w:pPr>
        <w:spacing w:after="283"/>
        <w:rPr>
          <w:i/>
          <w:iCs/>
          <w:sz w:val="22"/>
          <w:szCs w:val="22"/>
        </w:rPr>
      </w:pPr>
      <w:r>
        <w:rPr>
          <w:b/>
          <w:bCs/>
          <w:sz w:val="22"/>
          <w:szCs w:val="22"/>
        </w:rPr>
        <w:lastRenderedPageBreak/>
        <w:t>Exercice 2</w:t>
      </w:r>
    </w:p>
    <w:p w:rsidR="00CC197F" w:rsidRDefault="00CC197F">
      <w:pPr>
        <w:spacing w:after="283"/>
        <w:rPr>
          <w:sz w:val="22"/>
          <w:szCs w:val="22"/>
        </w:rPr>
      </w:pPr>
      <w:r>
        <w:rPr>
          <w:i/>
          <w:iCs/>
          <w:sz w:val="22"/>
          <w:szCs w:val="22"/>
        </w:rPr>
        <w:t>Les deux parties de cet exercice sont indépendantes.</w:t>
      </w:r>
    </w:p>
    <w:p w:rsidR="00CC197F" w:rsidRDefault="00CC197F">
      <w:pPr>
        <w:spacing w:after="283"/>
        <w:rPr>
          <w:b/>
          <w:bCs/>
          <w:sz w:val="22"/>
          <w:szCs w:val="22"/>
        </w:rPr>
      </w:pPr>
      <w:r>
        <w:rPr>
          <w:sz w:val="22"/>
          <w:szCs w:val="22"/>
        </w:rPr>
        <w:t>Une entreprise produit en grande série un certain type d'accessoire pour l'industrie automobile.</w:t>
      </w:r>
    </w:p>
    <w:p w:rsidR="00CC197F" w:rsidRDefault="00CC197F">
      <w:pPr>
        <w:numPr>
          <w:ilvl w:val="0"/>
          <w:numId w:val="4"/>
        </w:numPr>
        <w:spacing w:after="283"/>
        <w:rPr>
          <w:sz w:val="22"/>
          <w:szCs w:val="22"/>
        </w:rPr>
      </w:pPr>
      <w:r>
        <w:rPr>
          <w:b/>
          <w:bCs/>
          <w:sz w:val="22"/>
          <w:szCs w:val="22"/>
        </w:rPr>
        <w:t>Événements indépendants</w:t>
      </w:r>
    </w:p>
    <w:p w:rsidR="00CC197F" w:rsidRDefault="00CC197F">
      <w:pPr>
        <w:spacing w:after="113"/>
        <w:rPr>
          <w:sz w:val="22"/>
          <w:szCs w:val="22"/>
        </w:rPr>
      </w:pPr>
      <w:r>
        <w:rPr>
          <w:sz w:val="22"/>
          <w:szCs w:val="22"/>
        </w:rPr>
        <w:t xml:space="preserve">Chaque accessoire fabriqué peut présenter deux défauts, que l'on désigne par défaut </w:t>
      </w:r>
      <w:r>
        <w:rPr>
          <w:i/>
          <w:iCs/>
          <w:sz w:val="22"/>
          <w:szCs w:val="22"/>
        </w:rPr>
        <w:t>a</w:t>
      </w:r>
      <w:r>
        <w:rPr>
          <w:sz w:val="22"/>
          <w:szCs w:val="22"/>
        </w:rPr>
        <w:t xml:space="preserve"> et défaut </w:t>
      </w:r>
      <w:r>
        <w:rPr>
          <w:i/>
          <w:iCs/>
          <w:sz w:val="22"/>
          <w:szCs w:val="22"/>
        </w:rPr>
        <w:t>b</w:t>
      </w:r>
      <w:r>
        <w:rPr>
          <w:sz w:val="22"/>
          <w:szCs w:val="22"/>
        </w:rPr>
        <w:t xml:space="preserve">. On prélève au hasard un accessoire dans la production d'une journée. On note </w:t>
      </w:r>
      <w:r>
        <w:rPr>
          <w:i/>
          <w:iCs/>
          <w:sz w:val="22"/>
          <w:szCs w:val="22"/>
        </w:rPr>
        <w:t>A</w:t>
      </w:r>
      <w:r>
        <w:rPr>
          <w:sz w:val="22"/>
          <w:szCs w:val="22"/>
        </w:rPr>
        <w:t xml:space="preserve"> l'événement : « l'accessoire présente le défaut </w:t>
      </w:r>
      <w:r>
        <w:rPr>
          <w:i/>
          <w:iCs/>
          <w:sz w:val="22"/>
          <w:szCs w:val="22"/>
        </w:rPr>
        <w:t>a </w:t>
      </w:r>
      <w:r>
        <w:rPr>
          <w:sz w:val="22"/>
          <w:szCs w:val="22"/>
        </w:rPr>
        <w:t xml:space="preserve">» et </w:t>
      </w:r>
      <w:r>
        <w:rPr>
          <w:i/>
          <w:iCs/>
          <w:sz w:val="22"/>
          <w:szCs w:val="22"/>
        </w:rPr>
        <w:t>B</w:t>
      </w:r>
      <w:r>
        <w:rPr>
          <w:sz w:val="22"/>
          <w:szCs w:val="22"/>
        </w:rPr>
        <w:t xml:space="preserve"> l'événement : « l'accessoire présente le défaut </w:t>
      </w:r>
      <w:r>
        <w:rPr>
          <w:i/>
          <w:iCs/>
          <w:sz w:val="22"/>
          <w:szCs w:val="22"/>
        </w:rPr>
        <w:t>b </w:t>
      </w:r>
      <w:r>
        <w:rPr>
          <w:sz w:val="22"/>
          <w:szCs w:val="22"/>
        </w:rPr>
        <w:t>».</w:t>
      </w:r>
    </w:p>
    <w:p w:rsidR="00CC197F" w:rsidRDefault="00CC197F" w:rsidP="002D115C">
      <w:pPr>
        <w:spacing w:after="113"/>
        <w:rPr>
          <w:sz w:val="22"/>
          <w:szCs w:val="22"/>
        </w:rPr>
      </w:pPr>
      <w:r>
        <w:rPr>
          <w:sz w:val="22"/>
          <w:szCs w:val="22"/>
        </w:rPr>
        <w:t>On suppose que</w:t>
      </w:r>
      <w:r w:rsidR="002D115C" w:rsidRPr="002D115C">
        <w:rPr>
          <w:position w:val="-10"/>
        </w:rPr>
        <w:object w:dxaOrig="1120" w:dyaOrig="300">
          <v:shape id="_x0000_i1029" type="#_x0000_t75" style="width:56.25pt;height:15pt" o:ole="">
            <v:imagedata r:id="rId13" o:title=""/>
          </v:shape>
          <o:OLEObject Type="Embed" ProgID="Equation.3" ShapeID="_x0000_i1029" DrawAspect="Content" ObjectID="_1543389073" r:id="rId14"/>
        </w:object>
      </w:r>
      <w:r>
        <w:rPr>
          <w:sz w:val="22"/>
          <w:szCs w:val="22"/>
        </w:rPr>
        <w:t>et que</w:t>
      </w:r>
      <w:r w:rsidR="002D115C" w:rsidRPr="002D115C">
        <w:rPr>
          <w:position w:val="-10"/>
        </w:rPr>
        <w:object w:dxaOrig="1100" w:dyaOrig="300">
          <v:shape id="_x0000_i1030" type="#_x0000_t75" style="width:54.75pt;height:15pt" o:ole="">
            <v:imagedata r:id="rId15" o:title=""/>
          </v:shape>
          <o:OLEObject Type="Embed" ProgID="Equation.3" ShapeID="_x0000_i1030" DrawAspect="Content" ObjectID="_1543389074" r:id="rId16"/>
        </w:object>
      </w:r>
      <w:r>
        <w:rPr>
          <w:sz w:val="22"/>
          <w:szCs w:val="22"/>
        </w:rPr>
        <w:t>.</w:t>
      </w:r>
    </w:p>
    <w:p w:rsidR="00CC197F" w:rsidRDefault="00CC197F">
      <w:pPr>
        <w:spacing w:after="113"/>
        <w:rPr>
          <w:i/>
          <w:iCs/>
          <w:sz w:val="22"/>
          <w:szCs w:val="22"/>
        </w:rPr>
      </w:pPr>
      <w:r>
        <w:rPr>
          <w:sz w:val="22"/>
          <w:szCs w:val="22"/>
        </w:rPr>
        <w:t xml:space="preserve">On suppose que les événements </w:t>
      </w:r>
      <w:r>
        <w:rPr>
          <w:i/>
          <w:iCs/>
          <w:sz w:val="22"/>
          <w:szCs w:val="22"/>
        </w:rPr>
        <w:t>A</w:t>
      </w:r>
      <w:r>
        <w:rPr>
          <w:sz w:val="22"/>
          <w:szCs w:val="22"/>
        </w:rPr>
        <w:t xml:space="preserve"> et </w:t>
      </w:r>
      <w:r>
        <w:rPr>
          <w:i/>
          <w:iCs/>
          <w:sz w:val="22"/>
          <w:szCs w:val="22"/>
        </w:rPr>
        <w:t>B</w:t>
      </w:r>
      <w:r>
        <w:rPr>
          <w:sz w:val="22"/>
          <w:szCs w:val="22"/>
        </w:rPr>
        <w:t xml:space="preserve"> sont indépendants.</w:t>
      </w:r>
    </w:p>
    <w:p w:rsidR="00CC197F" w:rsidRDefault="00CC197F">
      <w:pPr>
        <w:spacing w:before="113" w:after="57"/>
        <w:jc w:val="both"/>
        <w:rPr>
          <w:i/>
          <w:iCs/>
          <w:sz w:val="22"/>
          <w:szCs w:val="22"/>
        </w:rPr>
      </w:pPr>
      <w:r>
        <w:rPr>
          <w:i/>
          <w:iCs/>
          <w:sz w:val="22"/>
          <w:szCs w:val="22"/>
        </w:rPr>
        <w:t xml:space="preserve">Les questions </w:t>
      </w:r>
      <w:r>
        <w:rPr>
          <w:sz w:val="22"/>
          <w:szCs w:val="22"/>
        </w:rPr>
        <w:t xml:space="preserve">1, 2 </w:t>
      </w:r>
      <w:r>
        <w:rPr>
          <w:i/>
          <w:iCs/>
          <w:sz w:val="22"/>
          <w:szCs w:val="22"/>
        </w:rPr>
        <w:t>et</w:t>
      </w:r>
      <w:r>
        <w:rPr>
          <w:sz w:val="22"/>
          <w:szCs w:val="22"/>
        </w:rPr>
        <w:t xml:space="preserve"> 3 </w:t>
      </w:r>
      <w:r>
        <w:rPr>
          <w:i/>
          <w:iCs/>
          <w:sz w:val="22"/>
          <w:szCs w:val="22"/>
        </w:rPr>
        <w:t>suivantes sont des questions à choix multiples. Pour chaque question, une seule réponse est exacte. Recopier sur la copie la réponse qui vous paraît exacte. On ne demande aucune justification.</w:t>
      </w:r>
    </w:p>
    <w:p w:rsidR="00B26DB2" w:rsidRDefault="00B26DB2">
      <w:pPr>
        <w:spacing w:before="113" w:after="57"/>
        <w:jc w:val="both"/>
        <w:rPr>
          <w:i/>
          <w:iCs/>
          <w:sz w:val="22"/>
          <w:szCs w:val="22"/>
        </w:rPr>
      </w:pPr>
    </w:p>
    <w:p w:rsidR="00CC197F" w:rsidRDefault="00CC197F">
      <w:pPr>
        <w:numPr>
          <w:ilvl w:val="1"/>
          <w:numId w:val="4"/>
        </w:numPr>
        <w:spacing w:after="227"/>
        <w:jc w:val="both"/>
        <w:rPr>
          <w:sz w:val="22"/>
          <w:szCs w:val="22"/>
        </w:rPr>
      </w:pPr>
      <w:r>
        <w:rPr>
          <w:sz w:val="22"/>
          <w:szCs w:val="22"/>
        </w:rPr>
        <w:t xml:space="preserve">La probabilité qu'un accessoire prélevé au hasard dans la production de la journée présente le défaut </w:t>
      </w:r>
      <w:r>
        <w:rPr>
          <w:i/>
          <w:iCs/>
          <w:sz w:val="22"/>
          <w:szCs w:val="22"/>
        </w:rPr>
        <w:t xml:space="preserve">a </w:t>
      </w:r>
      <w:r>
        <w:rPr>
          <w:sz w:val="22"/>
          <w:szCs w:val="22"/>
        </w:rPr>
        <w:t xml:space="preserve">et le défaut </w:t>
      </w:r>
      <w:r>
        <w:rPr>
          <w:i/>
          <w:iCs/>
          <w:sz w:val="22"/>
          <w:szCs w:val="22"/>
        </w:rPr>
        <w:t>b</w:t>
      </w:r>
      <w:r>
        <w:rPr>
          <w:sz w:val="22"/>
          <w:szCs w:val="22"/>
        </w:rPr>
        <w:t xml:space="preserve"> est :</w:t>
      </w:r>
    </w:p>
    <w:tbl>
      <w:tblPr>
        <w:tblW w:w="0" w:type="auto"/>
        <w:tblInd w:w="2039" w:type="dxa"/>
        <w:tblLayout w:type="fixed"/>
        <w:tblCellMar>
          <w:top w:w="55" w:type="dxa"/>
          <w:left w:w="55" w:type="dxa"/>
          <w:bottom w:w="55" w:type="dxa"/>
          <w:right w:w="55" w:type="dxa"/>
        </w:tblCellMar>
        <w:tblLook w:val="0000"/>
      </w:tblPr>
      <w:tblGrid>
        <w:gridCol w:w="1889"/>
        <w:gridCol w:w="1890"/>
        <w:gridCol w:w="1891"/>
      </w:tblGrid>
      <w:tr w:rsidR="00CC197F">
        <w:tc>
          <w:tcPr>
            <w:tcW w:w="1889"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0,03</w:t>
            </w:r>
          </w:p>
        </w:tc>
        <w:tc>
          <w:tcPr>
            <w:tcW w:w="1890"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w:t>
            </w:r>
            <w:r w:rsidR="002D115C">
              <w:rPr>
                <w:sz w:val="22"/>
                <w:szCs w:val="22"/>
              </w:rPr>
              <w:t>,002</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CC197F" w:rsidRDefault="00CC197F">
            <w:pPr>
              <w:pStyle w:val="Contenudetableau"/>
              <w:jc w:val="center"/>
              <w:rPr>
                <w:sz w:val="22"/>
                <w:szCs w:val="22"/>
              </w:rPr>
            </w:pPr>
            <w:r>
              <w:rPr>
                <w:sz w:val="22"/>
                <w:szCs w:val="22"/>
              </w:rPr>
              <w:t>0,000 2</w:t>
            </w:r>
          </w:p>
        </w:tc>
      </w:tr>
    </w:tbl>
    <w:p w:rsidR="00CC197F" w:rsidRDefault="00CC197F">
      <w:pPr>
        <w:spacing w:after="113"/>
        <w:rPr>
          <w:sz w:val="22"/>
          <w:szCs w:val="22"/>
        </w:rPr>
      </w:pPr>
    </w:p>
    <w:p w:rsidR="00CC197F" w:rsidRDefault="00CC197F">
      <w:pPr>
        <w:numPr>
          <w:ilvl w:val="1"/>
          <w:numId w:val="4"/>
        </w:numPr>
        <w:spacing w:after="227"/>
        <w:jc w:val="both"/>
        <w:rPr>
          <w:sz w:val="22"/>
          <w:szCs w:val="22"/>
        </w:rPr>
      </w:pPr>
      <w:r>
        <w:rPr>
          <w:sz w:val="22"/>
          <w:szCs w:val="22"/>
        </w:rPr>
        <w:t>La probabilité qu'un accessoire prélevé au hasard dans la production de la journée présente au moins l'un des défauts est :</w:t>
      </w:r>
    </w:p>
    <w:tbl>
      <w:tblPr>
        <w:tblW w:w="0" w:type="auto"/>
        <w:tblInd w:w="2039" w:type="dxa"/>
        <w:tblLayout w:type="fixed"/>
        <w:tblCellMar>
          <w:top w:w="55" w:type="dxa"/>
          <w:left w:w="55" w:type="dxa"/>
          <w:bottom w:w="55" w:type="dxa"/>
          <w:right w:w="55" w:type="dxa"/>
        </w:tblCellMar>
        <w:tblLook w:val="0000"/>
      </w:tblPr>
      <w:tblGrid>
        <w:gridCol w:w="1889"/>
        <w:gridCol w:w="1890"/>
        <w:gridCol w:w="1891"/>
      </w:tblGrid>
      <w:tr w:rsidR="00CC197F">
        <w:tc>
          <w:tcPr>
            <w:tcW w:w="1889"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0,000 2</w:t>
            </w:r>
          </w:p>
        </w:tc>
        <w:tc>
          <w:tcPr>
            <w:tcW w:w="1890"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0,03</w:t>
            </w:r>
          </w:p>
        </w:tc>
        <w:tc>
          <w:tcPr>
            <w:tcW w:w="1891" w:type="dxa"/>
            <w:tcBorders>
              <w:top w:val="single" w:sz="1" w:space="0" w:color="000000"/>
              <w:left w:val="single" w:sz="1" w:space="0" w:color="000000"/>
              <w:bottom w:val="single" w:sz="1" w:space="0" w:color="000000"/>
              <w:right w:val="single" w:sz="1" w:space="0" w:color="000000"/>
            </w:tcBorders>
            <w:shd w:val="clear" w:color="auto" w:fill="auto"/>
          </w:tcPr>
          <w:p w:rsidR="00CC197F" w:rsidRDefault="00CC197F">
            <w:pPr>
              <w:pStyle w:val="Contenudetableau"/>
              <w:jc w:val="center"/>
              <w:rPr>
                <w:sz w:val="22"/>
                <w:szCs w:val="22"/>
              </w:rPr>
            </w:pPr>
            <w:r>
              <w:rPr>
                <w:sz w:val="22"/>
                <w:szCs w:val="22"/>
              </w:rPr>
              <w:t>0,029 8</w:t>
            </w:r>
          </w:p>
        </w:tc>
      </w:tr>
    </w:tbl>
    <w:p w:rsidR="00CC197F" w:rsidRDefault="00CC197F">
      <w:pPr>
        <w:spacing w:after="113"/>
        <w:rPr>
          <w:sz w:val="22"/>
          <w:szCs w:val="22"/>
        </w:rPr>
      </w:pPr>
    </w:p>
    <w:p w:rsidR="00CC197F" w:rsidRDefault="00CC197F">
      <w:pPr>
        <w:numPr>
          <w:ilvl w:val="1"/>
          <w:numId w:val="4"/>
        </w:numPr>
        <w:spacing w:after="227"/>
        <w:jc w:val="both"/>
        <w:rPr>
          <w:sz w:val="22"/>
          <w:szCs w:val="22"/>
        </w:rPr>
      </w:pPr>
      <w:r>
        <w:rPr>
          <w:sz w:val="22"/>
          <w:szCs w:val="22"/>
        </w:rPr>
        <w:t xml:space="preserve">La probabilité qu'un accessoire prélevé au hasard dans la production de la journée ne présente aucun des deux </w:t>
      </w:r>
      <w:proofErr w:type="gramStart"/>
      <w:r>
        <w:rPr>
          <w:sz w:val="22"/>
          <w:szCs w:val="22"/>
        </w:rPr>
        <w:t xml:space="preserve">défauts </w:t>
      </w:r>
      <w:r>
        <w:rPr>
          <w:i/>
          <w:iCs/>
          <w:sz w:val="22"/>
          <w:szCs w:val="22"/>
        </w:rPr>
        <w:t>a</w:t>
      </w:r>
      <w:proofErr w:type="gramEnd"/>
      <w:r>
        <w:rPr>
          <w:i/>
          <w:iCs/>
          <w:sz w:val="22"/>
          <w:szCs w:val="22"/>
        </w:rPr>
        <w:t xml:space="preserve"> </w:t>
      </w:r>
      <w:r>
        <w:rPr>
          <w:sz w:val="22"/>
          <w:szCs w:val="22"/>
        </w:rPr>
        <w:t xml:space="preserve">et </w:t>
      </w:r>
      <w:r>
        <w:rPr>
          <w:i/>
          <w:iCs/>
          <w:sz w:val="22"/>
          <w:szCs w:val="22"/>
        </w:rPr>
        <w:t>b</w:t>
      </w:r>
      <w:r>
        <w:rPr>
          <w:sz w:val="22"/>
          <w:szCs w:val="22"/>
        </w:rPr>
        <w:t xml:space="preserve"> est :</w:t>
      </w:r>
    </w:p>
    <w:tbl>
      <w:tblPr>
        <w:tblW w:w="0" w:type="auto"/>
        <w:tblInd w:w="2039" w:type="dxa"/>
        <w:tblLayout w:type="fixed"/>
        <w:tblCellMar>
          <w:top w:w="55" w:type="dxa"/>
          <w:left w:w="55" w:type="dxa"/>
          <w:bottom w:w="55" w:type="dxa"/>
          <w:right w:w="55" w:type="dxa"/>
        </w:tblCellMar>
        <w:tblLook w:val="0000"/>
      </w:tblPr>
      <w:tblGrid>
        <w:gridCol w:w="1888"/>
        <w:gridCol w:w="1890"/>
        <w:gridCol w:w="1892"/>
      </w:tblGrid>
      <w:tr w:rsidR="00CC197F">
        <w:tc>
          <w:tcPr>
            <w:tcW w:w="1888"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0,97</w:t>
            </w:r>
          </w:p>
        </w:tc>
        <w:tc>
          <w:tcPr>
            <w:tcW w:w="1890" w:type="dxa"/>
            <w:tcBorders>
              <w:top w:val="single" w:sz="1" w:space="0" w:color="000000"/>
              <w:left w:val="single" w:sz="1" w:space="0" w:color="000000"/>
              <w:bottom w:val="single" w:sz="1" w:space="0" w:color="000000"/>
            </w:tcBorders>
            <w:shd w:val="clear" w:color="auto" w:fill="auto"/>
          </w:tcPr>
          <w:p w:rsidR="00CC197F" w:rsidRDefault="00CC197F">
            <w:pPr>
              <w:pStyle w:val="Contenudetableau"/>
              <w:jc w:val="center"/>
              <w:rPr>
                <w:sz w:val="22"/>
                <w:szCs w:val="22"/>
              </w:rPr>
            </w:pPr>
            <w:r>
              <w:rPr>
                <w:sz w:val="22"/>
                <w:szCs w:val="22"/>
              </w:rPr>
              <w:t>0,970 2</w:t>
            </w:r>
          </w:p>
        </w:tc>
        <w:tc>
          <w:tcPr>
            <w:tcW w:w="1892" w:type="dxa"/>
            <w:tcBorders>
              <w:top w:val="single" w:sz="1" w:space="0" w:color="000000"/>
              <w:left w:val="single" w:sz="1" w:space="0" w:color="000000"/>
              <w:bottom w:val="single" w:sz="1" w:space="0" w:color="000000"/>
              <w:right w:val="single" w:sz="1" w:space="0" w:color="000000"/>
            </w:tcBorders>
            <w:shd w:val="clear" w:color="auto" w:fill="auto"/>
          </w:tcPr>
          <w:p w:rsidR="00CC197F" w:rsidRDefault="00CC197F">
            <w:pPr>
              <w:pStyle w:val="Contenudetableau"/>
              <w:jc w:val="center"/>
              <w:rPr>
                <w:sz w:val="22"/>
                <w:szCs w:val="22"/>
              </w:rPr>
            </w:pPr>
            <w:r>
              <w:rPr>
                <w:sz w:val="22"/>
                <w:szCs w:val="22"/>
              </w:rPr>
              <w:t>0,998</w:t>
            </w:r>
          </w:p>
        </w:tc>
      </w:tr>
    </w:tbl>
    <w:p w:rsidR="00CC197F" w:rsidRDefault="00CC197F">
      <w:pPr>
        <w:spacing w:after="113"/>
        <w:rPr>
          <w:sz w:val="22"/>
          <w:szCs w:val="22"/>
        </w:rPr>
      </w:pPr>
    </w:p>
    <w:p w:rsidR="00CC197F" w:rsidRDefault="00CC197F" w:rsidP="00B26DB2">
      <w:pPr>
        <w:numPr>
          <w:ilvl w:val="0"/>
          <w:numId w:val="4"/>
        </w:numPr>
        <w:spacing w:after="227"/>
        <w:rPr>
          <w:sz w:val="22"/>
          <w:szCs w:val="22"/>
        </w:rPr>
      </w:pPr>
      <w:r>
        <w:rPr>
          <w:b/>
          <w:bCs/>
          <w:sz w:val="22"/>
          <w:szCs w:val="22"/>
        </w:rPr>
        <w:t>Approximation d'une loi par une loi normale</w:t>
      </w:r>
    </w:p>
    <w:p w:rsidR="00860798" w:rsidRDefault="00860798" w:rsidP="00860798">
      <w:pPr>
        <w:pStyle w:val="NormalWeb"/>
        <w:spacing w:after="57"/>
      </w:pPr>
      <w:r>
        <w:rPr>
          <w:sz w:val="22"/>
          <w:szCs w:val="22"/>
        </w:rPr>
        <w:t>On considère un stock important d'accessoires. On suppose que 3% des accessoires sont défectueux.</w:t>
      </w:r>
    </w:p>
    <w:p w:rsidR="00CC197F" w:rsidRDefault="00CC197F" w:rsidP="00860798">
      <w:pPr>
        <w:spacing w:after="57"/>
        <w:rPr>
          <w:sz w:val="22"/>
          <w:szCs w:val="22"/>
        </w:rPr>
      </w:pPr>
      <w:r>
        <w:rPr>
          <w:sz w:val="22"/>
          <w:szCs w:val="22"/>
        </w:rPr>
        <w:t>Les accessoires sont livrés par lots de 1000.</w:t>
      </w:r>
    </w:p>
    <w:p w:rsidR="00CC197F" w:rsidRDefault="00CC197F">
      <w:pPr>
        <w:spacing w:after="113"/>
        <w:jc w:val="both"/>
        <w:rPr>
          <w:sz w:val="22"/>
          <w:szCs w:val="22"/>
        </w:rPr>
      </w:pPr>
      <w:r>
        <w:rPr>
          <w:sz w:val="22"/>
          <w:szCs w:val="22"/>
        </w:rPr>
        <w:t xml:space="preserve">On prélève au hasard un lot de 1000 dans le dépôt de l'entreprise. On assimile ce prélèvement à un tirage avec remise de 1000 </w:t>
      </w:r>
      <w:r w:rsidR="002D115C">
        <w:rPr>
          <w:sz w:val="22"/>
          <w:szCs w:val="22"/>
        </w:rPr>
        <w:t>accessoires.</w:t>
      </w:r>
    </w:p>
    <w:p w:rsidR="00CC197F" w:rsidRDefault="00CC197F" w:rsidP="00B26DB2">
      <w:pPr>
        <w:spacing w:after="113"/>
        <w:jc w:val="both"/>
        <w:rPr>
          <w:sz w:val="22"/>
          <w:szCs w:val="22"/>
        </w:rPr>
      </w:pPr>
      <w:r>
        <w:rPr>
          <w:sz w:val="22"/>
          <w:szCs w:val="22"/>
        </w:rPr>
        <w:t xml:space="preserve">On considère la variable aléatoire </w:t>
      </w:r>
      <w:r>
        <w:rPr>
          <w:i/>
          <w:iCs/>
          <w:sz w:val="22"/>
          <w:szCs w:val="22"/>
        </w:rPr>
        <w:t>Y</w:t>
      </w:r>
      <w:r>
        <w:rPr>
          <w:sz w:val="22"/>
          <w:szCs w:val="22"/>
        </w:rPr>
        <w:t xml:space="preserve"> qui, à tout prélèvement de 1000 accessoires, associe le nombre d'accessoires défectueux parmi ces 1000 accessoires.</w:t>
      </w:r>
    </w:p>
    <w:p w:rsidR="00B26DB2" w:rsidRPr="00B26DB2" w:rsidRDefault="00B26DB2">
      <w:pPr>
        <w:numPr>
          <w:ilvl w:val="1"/>
          <w:numId w:val="4"/>
        </w:numPr>
        <w:spacing w:after="113"/>
      </w:pPr>
      <w:r>
        <w:t xml:space="preserve">Quelle est la loi suivie par la variable </w:t>
      </w:r>
      <w:r>
        <w:rPr>
          <w:i/>
          <w:iCs/>
        </w:rPr>
        <w:t>X</w:t>
      </w:r>
      <w:r>
        <w:t> ?</w:t>
      </w:r>
    </w:p>
    <w:p w:rsidR="00CC197F" w:rsidRDefault="002D115C" w:rsidP="00870EC3">
      <w:pPr>
        <w:numPr>
          <w:ilvl w:val="1"/>
          <w:numId w:val="4"/>
        </w:numPr>
        <w:spacing w:after="113"/>
      </w:pPr>
      <w:r>
        <w:pict>
          <v:group id="_x0000_s1033" style="position:absolute;left:0;text-align:left;margin-left:82.6pt;margin-top:40.65pt;width:317.4pt;height:26.25pt;z-index:251658240;mso-wrap-distance-left:0;mso-wrap-distance-right:0" coordorigin="1997,-100" coordsize="6347,524">
            <o:lock v:ext="edit" text="t"/>
            <v:group id="_x0000_s1034" style="position:absolute;left:1997;top:-100;width:6347;height:524;mso-wrap-distance-left:0;mso-wrap-distance-right:0" coordorigin="1997,-100" coordsize="6347,524">
              <o:lock v:ext="edit" text="t"/>
              <v:line id="_x0000_s1035" style="position:absolute" from="1997,-100" to="8344,-100" strokeweight=".26mm"/>
              <v:line id="_x0000_s1036" style="position:absolute" from="8345,-100" to="8345,424" strokeweight=".26mm"/>
              <v:line id="_x0000_s1037" style="position:absolute;flip:x" from="1997,425" to="8344,425" strokeweight=".26mm"/>
              <v:line id="_x0000_s1038" style="position:absolute;flip:y" from="1997,-100" to="1997,424" strokeweight=".26mm"/>
            </v:group>
          </v:group>
        </w:pict>
      </w:r>
      <w:r w:rsidR="00CC197F">
        <w:rPr>
          <w:sz w:val="22"/>
          <w:szCs w:val="22"/>
        </w:rPr>
        <w:t xml:space="preserve">On décide d'approcher la loi de la variable </w:t>
      </w:r>
      <w:r w:rsidR="00CC197F">
        <w:rPr>
          <w:i/>
          <w:iCs/>
          <w:sz w:val="22"/>
          <w:szCs w:val="22"/>
        </w:rPr>
        <w:t>Y</w:t>
      </w:r>
      <w:r w:rsidR="00CC197F">
        <w:rPr>
          <w:sz w:val="22"/>
          <w:szCs w:val="22"/>
        </w:rPr>
        <w:t xml:space="preserve"> par une loi normale. Déterminer les paramètres de la loi normale approchant cette loi.</w:t>
      </w:r>
      <w:r w:rsidR="00CC197F">
        <w:rPr>
          <w:sz w:val="22"/>
          <w:szCs w:val="22"/>
        </w:rPr>
        <w:br/>
      </w:r>
    </w:p>
    <w:p w:rsidR="00CC197F" w:rsidRDefault="00CC197F">
      <w:pPr>
        <w:pStyle w:val="Corpsdetexte"/>
        <w:spacing w:after="283"/>
        <w:jc w:val="center"/>
        <w:rPr>
          <w:sz w:val="22"/>
          <w:szCs w:val="22"/>
        </w:rPr>
      </w:pPr>
      <w:r>
        <w:rPr>
          <w:i/>
          <w:iCs/>
          <w:sz w:val="22"/>
          <w:szCs w:val="22"/>
        </w:rPr>
        <w:t>Appeler le professeur pour présenter votre démarche et votre réponse</w:t>
      </w:r>
    </w:p>
    <w:p w:rsidR="00CC197F" w:rsidRDefault="00CC197F">
      <w:pPr>
        <w:numPr>
          <w:ilvl w:val="1"/>
          <w:numId w:val="4"/>
        </w:numPr>
        <w:spacing w:after="113"/>
        <w:jc w:val="both"/>
        <w:rPr>
          <w:sz w:val="22"/>
          <w:szCs w:val="22"/>
        </w:rPr>
      </w:pPr>
      <w:r>
        <w:rPr>
          <w:sz w:val="22"/>
          <w:szCs w:val="22"/>
        </w:rPr>
        <w:t xml:space="preserve">On note </w:t>
      </w:r>
      <w:r>
        <w:rPr>
          <w:i/>
          <w:iCs/>
          <w:sz w:val="22"/>
          <w:szCs w:val="22"/>
        </w:rPr>
        <w:t>Z</w:t>
      </w:r>
      <w:r>
        <w:rPr>
          <w:sz w:val="22"/>
          <w:szCs w:val="22"/>
        </w:rPr>
        <w:t xml:space="preserve"> une variable aléatoire suivant la loi normale précédemment déterminée. Calculer, à l'aide de cette variable, la probabilité qu'il y ait au plus 25 accessoires défectueux dans le lot de 1000 accessoires</w:t>
      </w:r>
      <w:r w:rsidR="00B26DB2">
        <w:rPr>
          <w:sz w:val="22"/>
          <w:szCs w:val="22"/>
        </w:rPr>
        <w:t xml:space="preserve"> (c'est-à-dire</w:t>
      </w:r>
      <w:r w:rsidR="008D0161" w:rsidRPr="002D115C">
        <w:rPr>
          <w:position w:val="-10"/>
        </w:rPr>
        <w:object w:dxaOrig="1120" w:dyaOrig="300">
          <v:shape id="_x0000_i1031" type="#_x0000_t75" style="width:56.25pt;height:15pt" o:ole="">
            <v:imagedata r:id="rId17" o:title=""/>
          </v:shape>
          <o:OLEObject Type="Embed" ProgID="Equation.3" ShapeID="_x0000_i1031" DrawAspect="Content" ObjectID="_1543389075" r:id="rId18"/>
        </w:object>
      </w:r>
      <w:r w:rsidR="00B26DB2">
        <w:t>)</w:t>
      </w:r>
      <w:r>
        <w:rPr>
          <w:sz w:val="22"/>
          <w:szCs w:val="22"/>
        </w:rPr>
        <w:t xml:space="preserve">. </w:t>
      </w:r>
      <w:r w:rsidR="007B4181">
        <w:rPr>
          <w:i/>
          <w:iCs/>
          <w:sz w:val="22"/>
          <w:szCs w:val="22"/>
        </w:rPr>
        <w:t>Arrondir à 10</w:t>
      </w:r>
      <w:r w:rsidR="007B4181">
        <w:rPr>
          <w:i/>
          <w:iCs/>
          <w:kern w:val="22"/>
          <w:sz w:val="22"/>
          <w:szCs w:val="22"/>
          <w:vertAlign w:val="superscript"/>
        </w:rPr>
        <w:t>-2</w:t>
      </w:r>
      <w:r w:rsidR="007B4181">
        <w:rPr>
          <w:i/>
          <w:iCs/>
          <w:kern w:val="22"/>
          <w:sz w:val="22"/>
          <w:szCs w:val="22"/>
        </w:rPr>
        <w:t>.</w:t>
      </w:r>
    </w:p>
    <w:sectPr w:rsidR="00CC197F" w:rsidSect="00475A28">
      <w:pgSz w:w="11906" w:h="16838"/>
      <w:pgMar w:top="1134" w:right="1134" w:bottom="60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upperLetter"/>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lvl w:ilvl="0">
      <w:start w:val="1"/>
      <w:numFmt w:val="upperLetter"/>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D115C"/>
    <w:rsid w:val="000B0D9A"/>
    <w:rsid w:val="00190FF3"/>
    <w:rsid w:val="00212B29"/>
    <w:rsid w:val="002D115C"/>
    <w:rsid w:val="00475A28"/>
    <w:rsid w:val="007B4181"/>
    <w:rsid w:val="00860798"/>
    <w:rsid w:val="00870EC3"/>
    <w:rsid w:val="008D0161"/>
    <w:rsid w:val="00960A05"/>
    <w:rsid w:val="00B26DB2"/>
    <w:rsid w:val="00CC197F"/>
    <w:rsid w:val="00CD4D4E"/>
    <w:rsid w:val="00D309E6"/>
    <w:rsid w:val="00D858A4"/>
    <w:rsid w:val="00FA39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bCs/>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rsid w:val="00FA399F"/>
    <w:pPr>
      <w:widowControl/>
      <w:suppressAutoHyphens w:val="0"/>
      <w:spacing w:before="100" w:beforeAutospacing="1" w:after="119"/>
    </w:pPr>
    <w:rPr>
      <w:rFonts w:eastAsia="MS Mincho" w:cs="Times New Roman"/>
      <w:kern w:val="0"/>
      <w:lang w:eastAsia="ja-JP" w:bidi="ar-SA"/>
    </w:rPr>
  </w:style>
</w:styles>
</file>

<file path=word/webSettings.xml><?xml version="1.0" encoding="utf-8"?>
<w:webSettings xmlns:r="http://schemas.openxmlformats.org/officeDocument/2006/relationships" xmlns:w="http://schemas.openxmlformats.org/wordprocessingml/2006/main">
  <w:divs>
    <w:div w:id="295109802">
      <w:bodyDiv w:val="1"/>
      <w:marLeft w:val="0"/>
      <w:marRight w:val="0"/>
      <w:marTop w:val="0"/>
      <w:marBottom w:val="0"/>
      <w:divBdr>
        <w:top w:val="none" w:sz="0" w:space="0" w:color="auto"/>
        <w:left w:val="none" w:sz="0" w:space="0" w:color="auto"/>
        <w:bottom w:val="none" w:sz="0" w:space="0" w:color="auto"/>
        <w:right w:val="none" w:sz="0" w:space="0" w:color="auto"/>
      </w:divBdr>
    </w:div>
    <w:div w:id="901402063">
      <w:bodyDiv w:val="1"/>
      <w:marLeft w:val="0"/>
      <w:marRight w:val="0"/>
      <w:marTop w:val="0"/>
      <w:marBottom w:val="0"/>
      <w:divBdr>
        <w:top w:val="none" w:sz="0" w:space="0" w:color="auto"/>
        <w:left w:val="none" w:sz="0" w:space="0" w:color="auto"/>
        <w:bottom w:val="none" w:sz="0" w:space="0" w:color="auto"/>
        <w:right w:val="none" w:sz="0" w:space="0" w:color="auto"/>
      </w:divBdr>
    </w:div>
    <w:div w:id="16155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BTS Comptabilité et Gestion</vt:lpstr>
    </vt:vector>
  </TitlesOfParts>
  <Company>CNRS</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Comptabilité et Gestion</dc:title>
  <dc:creator>Laurent Danne</dc:creator>
  <cp:lastModifiedBy>Nathalie Rodriguez</cp:lastModifiedBy>
  <cp:revision>3</cp:revision>
  <cp:lastPrinted>1601-01-01T00:00:00Z</cp:lastPrinted>
  <dcterms:created xsi:type="dcterms:W3CDTF">2016-12-16T09:24:00Z</dcterms:created>
  <dcterms:modified xsi:type="dcterms:W3CDTF">2016-12-16T09:25:00Z</dcterms:modified>
</cp:coreProperties>
</file>